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612"/>
        <w:tblW w:w="5315" w:type="dxa"/>
        <w:tblLayout w:type="fixed"/>
        <w:tblCellMar>
          <w:left w:w="70" w:type="dxa"/>
          <w:right w:w="70" w:type="dxa"/>
        </w:tblCellMar>
        <w:tblLook w:val="0000" w:firstRow="0" w:lastRow="0" w:firstColumn="0" w:lastColumn="0" w:noHBand="0" w:noVBand="0"/>
      </w:tblPr>
      <w:tblGrid>
        <w:gridCol w:w="5315"/>
      </w:tblGrid>
      <w:tr w:rsidR="006F3634" w:rsidRPr="006F3634" w14:paraId="36830082" w14:textId="77777777" w:rsidTr="006F3634">
        <w:trPr>
          <w:cantSplit/>
          <w:trHeight w:val="442"/>
        </w:trPr>
        <w:tc>
          <w:tcPr>
            <w:tcW w:w="5315" w:type="dxa"/>
            <w:shd w:val="clear" w:color="auto" w:fill="FFFFFF" w:themeFill="background1"/>
          </w:tcPr>
          <w:p w14:paraId="0096DC03" w14:textId="31E59CBD" w:rsidR="006F3634" w:rsidRPr="006F3634" w:rsidRDefault="006F3634" w:rsidP="006F3634">
            <w:pPr>
              <w:pStyle w:val="Kopfzeile"/>
              <w:tabs>
                <w:tab w:val="clear" w:pos="4536"/>
                <w:tab w:val="clear" w:pos="9072"/>
              </w:tabs>
              <w:rPr>
                <w:rFonts w:ascii="Arial" w:hAnsi="Arial" w:cs="Arial"/>
              </w:rPr>
            </w:pPr>
            <w:r w:rsidRPr="006F3634">
              <w:rPr>
                <w:rFonts w:ascii="Arial" w:hAnsi="Arial" w:cs="Arial"/>
                <w:sz w:val="20"/>
                <w:szCs w:val="20"/>
              </w:rPr>
              <w:t>Qualitätshandbuch der Praxis Dr. __________________</w:t>
            </w:r>
          </w:p>
        </w:tc>
      </w:tr>
      <w:tr w:rsidR="006F3634" w:rsidRPr="006F3634" w14:paraId="46588989" w14:textId="77777777" w:rsidTr="006F3634">
        <w:trPr>
          <w:cantSplit/>
          <w:trHeight w:val="578"/>
        </w:trPr>
        <w:tc>
          <w:tcPr>
            <w:tcW w:w="5315" w:type="dxa"/>
            <w:tcBorders>
              <w:bottom w:val="single" w:sz="4" w:space="0" w:color="000000"/>
            </w:tcBorders>
            <w:shd w:val="clear" w:color="auto" w:fill="FFFFFF" w:themeFill="background1"/>
            <w:vAlign w:val="center"/>
          </w:tcPr>
          <w:p w14:paraId="5AB75584" w14:textId="3F8C5A7B" w:rsidR="006F3634" w:rsidRPr="006F3634" w:rsidRDefault="006F3634" w:rsidP="006F3634">
            <w:pPr>
              <w:pStyle w:val="Kopfzeile"/>
              <w:tabs>
                <w:tab w:val="clear" w:pos="4536"/>
                <w:tab w:val="clear" w:pos="9072"/>
              </w:tabs>
              <w:rPr>
                <w:rFonts w:ascii="Arial" w:hAnsi="Arial" w:cs="Arial"/>
              </w:rPr>
            </w:pPr>
            <w:r w:rsidRPr="006F3634">
              <w:rPr>
                <w:rFonts w:ascii="Arial" w:hAnsi="Arial" w:cs="Arial"/>
                <w:b/>
              </w:rPr>
              <w:t>CL Heizen und Lüften</w:t>
            </w:r>
          </w:p>
        </w:tc>
      </w:tr>
    </w:tbl>
    <w:p w14:paraId="5159383C" w14:textId="50BAD1FB" w:rsidR="00873440" w:rsidRPr="006F3634" w:rsidRDefault="00B3745D" w:rsidP="00650B64">
      <w:pPr>
        <w:spacing w:after="0"/>
        <w:rPr>
          <w:rFonts w:ascii="Arial" w:hAnsi="Arial" w:cs="Arial"/>
          <w:b/>
          <w:color w:val="FFFFFF" w:themeColor="background1"/>
        </w:rPr>
      </w:pPr>
      <w:r>
        <w:rPr>
          <w:b/>
          <w:noProof/>
          <w:color w:val="FFFFFF" w:themeColor="background1"/>
        </w:rPr>
        <w:drawing>
          <wp:anchor distT="0" distB="0" distL="114300" distR="114300" simplePos="0" relativeHeight="251654144" behindDoc="1" locked="0" layoutInCell="1" allowOverlap="1" wp14:anchorId="1A56E2A7" wp14:editId="39664861">
            <wp:simplePos x="0" y="0"/>
            <wp:positionH relativeFrom="column">
              <wp:posOffset>-4134485</wp:posOffset>
            </wp:positionH>
            <wp:positionV relativeFrom="page">
              <wp:posOffset>-2540</wp:posOffset>
            </wp:positionV>
            <wp:extent cx="10674885" cy="1368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74885" cy="13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82B00E" w14:textId="77777777" w:rsidR="00BE03A1" w:rsidRPr="006F3634" w:rsidRDefault="00BE03A1" w:rsidP="00650B64">
      <w:pPr>
        <w:spacing w:after="0"/>
        <w:rPr>
          <w:rFonts w:ascii="Arial" w:hAnsi="Arial" w:cs="Arial"/>
          <w:b/>
          <w:color w:val="FFFFFF" w:themeColor="background1"/>
        </w:rPr>
      </w:pPr>
    </w:p>
    <w:p w14:paraId="66CF2D89" w14:textId="77777777" w:rsidR="00650B64" w:rsidRPr="006F3634" w:rsidRDefault="00650B64" w:rsidP="00650B64">
      <w:pPr>
        <w:spacing w:after="0"/>
        <w:rPr>
          <w:rFonts w:ascii="Arial" w:hAnsi="Arial" w:cs="Arial"/>
          <w:sz w:val="28"/>
        </w:rPr>
      </w:pPr>
    </w:p>
    <w:p w14:paraId="73FE54C6" w14:textId="77777777" w:rsidR="00615F36" w:rsidRPr="006F3634" w:rsidRDefault="00615F36" w:rsidP="00EB4CF4">
      <w:pPr>
        <w:spacing w:after="0"/>
        <w:rPr>
          <w:rFonts w:ascii="Arial" w:hAnsi="Arial" w:cs="Arial"/>
          <w:b/>
          <w:bCs/>
          <w:color w:val="00B0F0"/>
          <w:sz w:val="16"/>
          <w:szCs w:val="16"/>
        </w:rPr>
      </w:pPr>
    </w:p>
    <w:p w14:paraId="2C760F20" w14:textId="77777777" w:rsidR="006F3634" w:rsidRPr="006F3634" w:rsidRDefault="006F3634" w:rsidP="006F3634">
      <w:pPr>
        <w:spacing w:after="0" w:line="240" w:lineRule="auto"/>
        <w:rPr>
          <w:rFonts w:ascii="Arial" w:eastAsia="Times New Roman" w:hAnsi="Arial" w:cs="Arial"/>
          <w:kern w:val="2"/>
          <w:sz w:val="18"/>
          <w:szCs w:val="18"/>
          <w:lang w:eastAsia="de-DE"/>
        </w:rPr>
      </w:pPr>
      <w:r w:rsidRPr="006F3634">
        <w:rPr>
          <w:rFonts w:ascii="Arial" w:eastAsia="Times New Roman" w:hAnsi="Arial" w:cs="Arial"/>
          <w:color w:val="333333"/>
          <w:sz w:val="18"/>
          <w:szCs w:val="18"/>
          <w:shd w:val="clear" w:color="auto" w:fill="FFFFFF"/>
          <w:lang w:eastAsia="de-DE"/>
        </w:rPr>
        <w:t>Der Wärmemarkt ist mit einem Anteil von über 40 % weltweit der größte Energieverbraucher.</w:t>
      </w:r>
      <w:r w:rsidRPr="006F3634">
        <w:rPr>
          <w:rFonts w:ascii="Arial" w:eastAsia="Times New Roman" w:hAnsi="Arial" w:cs="Arial"/>
          <w:sz w:val="18"/>
          <w:szCs w:val="18"/>
          <w:lang w:eastAsia="de-DE"/>
        </w:rPr>
        <w:t xml:space="preserve"> </w:t>
      </w:r>
      <w:r w:rsidRPr="006F3634">
        <w:rPr>
          <w:rFonts w:ascii="Arial" w:eastAsia="Times New Roman" w:hAnsi="Arial" w:cs="Arial"/>
          <w:kern w:val="1"/>
          <w:sz w:val="18"/>
          <w:szCs w:val="18"/>
          <w:lang w:eastAsia="de-DE"/>
        </w:rPr>
        <w:t xml:space="preserve">Optimales Heizen und Lüften bietet einen finanziellen Vorteil für den Praxisbesitzer/Klinikbetreiber verbunden mit erheblichem Klimaschutz. Heizkosten sparen ist in unseren Breitengraden der effizienteste Weg, um den </w:t>
      </w:r>
      <w:r w:rsidRPr="006F3634">
        <w:rPr>
          <w:rFonts w:ascii="Arial" w:eastAsia="Times New Roman" w:hAnsi="Arial" w:cs="Arial"/>
          <w:b/>
          <w:bCs/>
          <w:kern w:val="1"/>
          <w:sz w:val="18"/>
          <w:szCs w:val="18"/>
          <w:lang w:eastAsia="de-DE"/>
        </w:rPr>
        <w:t>Energieverbrauch</w:t>
      </w:r>
      <w:r w:rsidRPr="006F3634">
        <w:rPr>
          <w:rFonts w:ascii="Arial" w:eastAsia="Times New Roman" w:hAnsi="Arial" w:cs="Arial"/>
          <w:kern w:val="1"/>
          <w:sz w:val="18"/>
          <w:szCs w:val="18"/>
          <w:lang w:eastAsia="de-DE"/>
        </w:rPr>
        <w:t xml:space="preserve"> zu senken. Bei einem durchschnittlichen Haushalt in Deutschland entfallen auf das Heizen </w:t>
      </w:r>
      <w:r w:rsidRPr="006F3634">
        <w:rPr>
          <w:rFonts w:ascii="Arial" w:eastAsia="Times New Roman" w:hAnsi="Arial" w:cs="Arial"/>
          <w:b/>
          <w:bCs/>
          <w:kern w:val="1"/>
          <w:sz w:val="18"/>
          <w:szCs w:val="18"/>
          <w:lang w:eastAsia="de-DE"/>
        </w:rPr>
        <w:t>75 Prozent</w:t>
      </w:r>
      <w:r w:rsidRPr="006F3634">
        <w:rPr>
          <w:rFonts w:ascii="Arial" w:eastAsia="Times New Roman" w:hAnsi="Arial" w:cs="Arial"/>
          <w:kern w:val="1"/>
          <w:sz w:val="18"/>
          <w:szCs w:val="18"/>
          <w:lang w:eastAsia="de-DE"/>
        </w:rPr>
        <w:t xml:space="preserve"> des gesamten Energieverbrauchs. </w:t>
      </w:r>
    </w:p>
    <w:p w14:paraId="482F09B4" w14:textId="77777777" w:rsidR="006F3634" w:rsidRPr="006F3634" w:rsidRDefault="006F3634" w:rsidP="006F3634">
      <w:pPr>
        <w:spacing w:after="0" w:line="240" w:lineRule="auto"/>
        <w:rPr>
          <w:rFonts w:ascii="Arial" w:eastAsia="Times New Roman" w:hAnsi="Arial" w:cs="Arial"/>
          <w:sz w:val="18"/>
          <w:szCs w:val="18"/>
          <w:lang w:eastAsia="de-DE"/>
        </w:rPr>
      </w:pPr>
      <w:r w:rsidRPr="006F3634">
        <w:rPr>
          <w:rFonts w:ascii="Arial" w:eastAsia="Times New Roman" w:hAnsi="Arial" w:cs="Arial"/>
          <w:b/>
          <w:kern w:val="1"/>
          <w:sz w:val="18"/>
          <w:szCs w:val="18"/>
          <w:lang w:eastAsia="de-DE"/>
        </w:rPr>
        <w:t>Tipp:</w:t>
      </w:r>
      <w:r w:rsidRPr="006F3634">
        <w:rPr>
          <w:rFonts w:ascii="Arial" w:eastAsia="Times New Roman" w:hAnsi="Arial" w:cs="Arial"/>
          <w:kern w:val="1"/>
          <w:sz w:val="18"/>
          <w:szCs w:val="18"/>
          <w:lang w:eastAsia="de-DE"/>
        </w:rPr>
        <w:t xml:space="preserve"> Vergleichen Sie den Vorher- und Nachher-Verbrauch ihrer Praxis/Klinik in einer Tabelle und listen die Kosten und möglicherweise auch die CO2-Einsparung auf.</w:t>
      </w:r>
    </w:p>
    <w:p w14:paraId="4F941861" w14:textId="77777777" w:rsidR="006F3634" w:rsidRPr="006F3634" w:rsidRDefault="006F3634" w:rsidP="006F3634">
      <w:pPr>
        <w:suppressAutoHyphens/>
        <w:spacing w:after="0" w:line="240" w:lineRule="auto"/>
        <w:rPr>
          <w:rFonts w:ascii="Arial" w:eastAsia="Times New Roman" w:hAnsi="Arial" w:cs="Arial"/>
          <w:kern w:val="2"/>
          <w:sz w:val="18"/>
          <w:szCs w:val="18"/>
          <w:lang w:eastAsia="de-DE"/>
        </w:rPr>
      </w:pPr>
    </w:p>
    <w:p w14:paraId="7F7820D8" w14:textId="77777777" w:rsidR="006F3634" w:rsidRPr="006F3634" w:rsidRDefault="006F3634" w:rsidP="006F3634">
      <w:pPr>
        <w:suppressAutoHyphens/>
        <w:spacing w:after="0" w:line="240" w:lineRule="auto"/>
        <w:rPr>
          <w:rFonts w:ascii="Arial" w:eastAsia="Times New Roman" w:hAnsi="Arial" w:cs="Arial"/>
          <w:kern w:val="1"/>
          <w:sz w:val="18"/>
          <w:szCs w:val="18"/>
          <w:lang w:eastAsia="de-DE"/>
        </w:rPr>
      </w:pPr>
      <w:r w:rsidRPr="006F3634">
        <w:rPr>
          <w:rFonts w:ascii="Arial" w:eastAsia="Times New Roman" w:hAnsi="Arial" w:cs="Arial"/>
          <w:kern w:val="1"/>
          <w:sz w:val="18"/>
          <w:szCs w:val="18"/>
          <w:lang w:eastAsia="de-DE"/>
        </w:rPr>
        <w:t>Nicht alle Tipps sind für jede Praxis oder Klinik gleichermaßen sinnvoll. Für moderne, gut gedämmte Häuser gelten andere Bedingungen als für unsanierte Altbauten oder schlecht gedämmte Gebäude. Überlegen Sie im Einzelfall, was sinnvoll ist oder engagieren eine:n Energieberater:in.</w:t>
      </w:r>
    </w:p>
    <w:p w14:paraId="3E90F5FB" w14:textId="77777777" w:rsidR="006F3634" w:rsidRPr="006F3634" w:rsidRDefault="006F3634" w:rsidP="006F3634">
      <w:pPr>
        <w:suppressAutoHyphens/>
        <w:spacing w:after="0" w:line="240" w:lineRule="auto"/>
        <w:rPr>
          <w:rFonts w:ascii="Arial" w:eastAsia="Times New Roman" w:hAnsi="Arial" w:cs="Arial"/>
          <w:kern w:val="1"/>
          <w:sz w:val="18"/>
          <w:szCs w:val="18"/>
          <w:lang w:eastAsia="de-DE"/>
        </w:rPr>
      </w:pPr>
      <w:r w:rsidRPr="006F3634">
        <w:rPr>
          <w:rFonts w:ascii="Arial" w:eastAsia="Times New Roman" w:hAnsi="Arial" w:cs="Arial"/>
          <w:kern w:val="1"/>
          <w:sz w:val="18"/>
          <w:szCs w:val="18"/>
          <w:lang w:eastAsia="de-DE"/>
        </w:rPr>
        <w:t xml:space="preserve">Weitere Tipps zum Energiesparen finden Sie auf </w:t>
      </w:r>
      <w:hyperlink r:id="rId8" w:history="1">
        <w:r w:rsidRPr="006F3634">
          <w:rPr>
            <w:rFonts w:ascii="Arial" w:eastAsia="Times New Roman" w:hAnsi="Arial" w:cs="Arial"/>
            <w:color w:val="0000FF"/>
            <w:kern w:val="1"/>
            <w:sz w:val="18"/>
            <w:szCs w:val="18"/>
            <w:u w:val="single"/>
            <w:lang w:eastAsia="de-DE"/>
          </w:rPr>
          <w:t>www.heizen.de</w:t>
        </w:r>
      </w:hyperlink>
    </w:p>
    <w:p w14:paraId="5A396D3B"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7634"/>
        <w:gridCol w:w="1660"/>
        <w:gridCol w:w="1353"/>
        <w:gridCol w:w="979"/>
      </w:tblGrid>
      <w:tr w:rsidR="006F3634" w:rsidRPr="006F3634" w14:paraId="694BED2E" w14:textId="77777777" w:rsidTr="00BA0DFA">
        <w:tc>
          <w:tcPr>
            <w:tcW w:w="2877" w:type="dxa"/>
            <w:shd w:val="clear" w:color="auto" w:fill="auto"/>
          </w:tcPr>
          <w:p w14:paraId="68206279" w14:textId="77777777" w:rsidR="006F3634" w:rsidRPr="006F3634" w:rsidRDefault="006F3634" w:rsidP="006F3634">
            <w:pPr>
              <w:suppressAutoHyphens/>
              <w:spacing w:after="0" w:line="240" w:lineRule="auto"/>
              <w:jc w:val="both"/>
              <w:rPr>
                <w:rFonts w:ascii="Arial" w:eastAsia="Times New Roman" w:hAnsi="Arial" w:cs="Arial"/>
                <w:b/>
                <w:kern w:val="1"/>
                <w:sz w:val="18"/>
                <w:szCs w:val="18"/>
                <w:lang w:eastAsia="zh-CN"/>
              </w:rPr>
            </w:pPr>
            <w:r w:rsidRPr="006F3634">
              <w:rPr>
                <w:rFonts w:ascii="Arial" w:eastAsia="Times New Roman" w:hAnsi="Arial" w:cs="Arial"/>
                <w:b/>
                <w:kern w:val="1"/>
                <w:sz w:val="18"/>
                <w:szCs w:val="18"/>
                <w:lang w:eastAsia="zh-CN"/>
              </w:rPr>
              <w:t>Maßnahme</w:t>
            </w:r>
          </w:p>
        </w:tc>
        <w:tc>
          <w:tcPr>
            <w:tcW w:w="7634" w:type="dxa"/>
            <w:shd w:val="clear" w:color="auto" w:fill="auto"/>
          </w:tcPr>
          <w:p w14:paraId="3D6EA754" w14:textId="77777777" w:rsidR="006F3634" w:rsidRPr="006F3634" w:rsidRDefault="006F3634" w:rsidP="006F3634">
            <w:pPr>
              <w:suppressAutoHyphens/>
              <w:spacing w:after="0" w:line="240" w:lineRule="auto"/>
              <w:jc w:val="both"/>
              <w:rPr>
                <w:rFonts w:ascii="Arial" w:eastAsia="Times New Roman" w:hAnsi="Arial" w:cs="Arial"/>
                <w:b/>
                <w:kern w:val="1"/>
                <w:sz w:val="18"/>
                <w:szCs w:val="18"/>
                <w:lang w:eastAsia="zh-CN"/>
              </w:rPr>
            </w:pPr>
            <w:r w:rsidRPr="006F3634">
              <w:rPr>
                <w:rFonts w:ascii="Arial" w:eastAsia="Times New Roman" w:hAnsi="Arial" w:cs="Arial"/>
                <w:b/>
                <w:kern w:val="1"/>
                <w:sz w:val="18"/>
                <w:szCs w:val="18"/>
                <w:lang w:eastAsia="zh-CN"/>
              </w:rPr>
              <w:t>Begründung</w:t>
            </w:r>
          </w:p>
        </w:tc>
        <w:tc>
          <w:tcPr>
            <w:tcW w:w="1660" w:type="dxa"/>
            <w:shd w:val="clear" w:color="auto" w:fill="auto"/>
          </w:tcPr>
          <w:p w14:paraId="59162685" w14:textId="77777777" w:rsidR="006F3634" w:rsidRPr="006F3634" w:rsidRDefault="006F3634" w:rsidP="006F3634">
            <w:pPr>
              <w:suppressAutoHyphens/>
              <w:spacing w:after="0" w:line="240" w:lineRule="auto"/>
              <w:jc w:val="both"/>
              <w:rPr>
                <w:rFonts w:ascii="Arial" w:eastAsia="Times New Roman" w:hAnsi="Arial" w:cs="Arial"/>
                <w:b/>
                <w:kern w:val="1"/>
                <w:sz w:val="18"/>
                <w:szCs w:val="18"/>
                <w:lang w:eastAsia="zh-CN"/>
              </w:rPr>
            </w:pPr>
            <w:r w:rsidRPr="006F3634">
              <w:rPr>
                <w:rFonts w:ascii="Arial" w:eastAsia="Times New Roman" w:hAnsi="Arial" w:cs="Arial"/>
                <w:b/>
                <w:kern w:val="1"/>
                <w:sz w:val="18"/>
                <w:szCs w:val="18"/>
                <w:lang w:eastAsia="zh-CN"/>
              </w:rPr>
              <w:t>Heizkosten-Sparpotential</w:t>
            </w:r>
          </w:p>
        </w:tc>
        <w:tc>
          <w:tcPr>
            <w:tcW w:w="1353" w:type="dxa"/>
            <w:shd w:val="clear" w:color="auto" w:fill="auto"/>
          </w:tcPr>
          <w:p w14:paraId="41D09076" w14:textId="77777777" w:rsidR="006F3634" w:rsidRPr="006F3634" w:rsidRDefault="006F3634" w:rsidP="006F3634">
            <w:pPr>
              <w:suppressAutoHyphens/>
              <w:spacing w:after="0" w:line="240" w:lineRule="auto"/>
              <w:jc w:val="both"/>
              <w:rPr>
                <w:rFonts w:ascii="Arial" w:eastAsia="Times New Roman" w:hAnsi="Arial" w:cs="Arial"/>
                <w:b/>
                <w:kern w:val="1"/>
                <w:sz w:val="18"/>
                <w:szCs w:val="18"/>
                <w:lang w:eastAsia="zh-CN"/>
              </w:rPr>
            </w:pPr>
            <w:r w:rsidRPr="006F3634">
              <w:rPr>
                <w:rFonts w:ascii="Arial" w:eastAsia="Times New Roman" w:hAnsi="Arial" w:cs="Arial"/>
                <w:b/>
                <w:kern w:val="1"/>
                <w:sz w:val="18"/>
                <w:szCs w:val="18"/>
                <w:lang w:eastAsia="zh-CN"/>
              </w:rPr>
              <w:t>Umstellung/</w:t>
            </w:r>
          </w:p>
          <w:p w14:paraId="7942D807" w14:textId="77777777" w:rsidR="006F3634" w:rsidRPr="006F3634" w:rsidRDefault="006F3634" w:rsidP="006F3634">
            <w:pPr>
              <w:suppressAutoHyphens/>
              <w:spacing w:after="0" w:line="240" w:lineRule="auto"/>
              <w:jc w:val="both"/>
              <w:rPr>
                <w:rFonts w:ascii="Arial" w:eastAsia="Times New Roman" w:hAnsi="Arial" w:cs="Arial"/>
                <w:b/>
                <w:kern w:val="1"/>
                <w:sz w:val="18"/>
                <w:szCs w:val="18"/>
                <w:lang w:eastAsia="zh-CN"/>
              </w:rPr>
            </w:pPr>
            <w:r w:rsidRPr="006F3634">
              <w:rPr>
                <w:rFonts w:ascii="Arial" w:eastAsia="Times New Roman" w:hAnsi="Arial" w:cs="Arial"/>
                <w:b/>
                <w:kern w:val="1"/>
                <w:sz w:val="18"/>
                <w:szCs w:val="18"/>
                <w:lang w:eastAsia="zh-CN"/>
              </w:rPr>
              <w:t>Anschaffung</w:t>
            </w:r>
          </w:p>
          <w:p w14:paraId="14668A98" w14:textId="77777777" w:rsidR="006F3634" w:rsidRPr="006F3634" w:rsidRDefault="006F3634" w:rsidP="006F3634">
            <w:pPr>
              <w:suppressAutoHyphens/>
              <w:spacing w:after="0" w:line="240" w:lineRule="auto"/>
              <w:jc w:val="both"/>
              <w:rPr>
                <w:rFonts w:ascii="Arial" w:eastAsia="Times New Roman" w:hAnsi="Arial" w:cs="Arial"/>
                <w:b/>
                <w:kern w:val="1"/>
                <w:sz w:val="18"/>
                <w:szCs w:val="18"/>
                <w:lang w:eastAsia="zh-CN"/>
              </w:rPr>
            </w:pPr>
            <w:r w:rsidRPr="006F3634">
              <w:rPr>
                <w:rFonts w:ascii="Arial" w:eastAsia="Times New Roman" w:hAnsi="Arial" w:cs="Arial"/>
                <w:b/>
                <w:kern w:val="1"/>
                <w:sz w:val="18"/>
                <w:szCs w:val="18"/>
                <w:lang w:eastAsia="zh-CN"/>
              </w:rPr>
              <w:t>möglich?</w:t>
            </w:r>
          </w:p>
        </w:tc>
        <w:tc>
          <w:tcPr>
            <w:tcW w:w="979" w:type="dxa"/>
            <w:shd w:val="clear" w:color="auto" w:fill="auto"/>
          </w:tcPr>
          <w:p w14:paraId="3CDF9B0C" w14:textId="77777777" w:rsidR="006F3634" w:rsidRPr="006F3634" w:rsidRDefault="006F3634" w:rsidP="006F3634">
            <w:pPr>
              <w:suppressAutoHyphens/>
              <w:spacing w:after="0" w:line="240" w:lineRule="auto"/>
              <w:jc w:val="both"/>
              <w:rPr>
                <w:rFonts w:ascii="Arial" w:eastAsia="Times New Roman" w:hAnsi="Arial" w:cs="Arial"/>
                <w:b/>
                <w:kern w:val="1"/>
                <w:sz w:val="18"/>
                <w:szCs w:val="18"/>
                <w:lang w:eastAsia="zh-CN"/>
              </w:rPr>
            </w:pPr>
            <w:r w:rsidRPr="006F3634">
              <w:rPr>
                <w:rFonts w:ascii="Arial" w:eastAsia="Times New Roman" w:hAnsi="Arial" w:cs="Arial"/>
                <w:b/>
                <w:kern w:val="1"/>
                <w:sz w:val="18"/>
                <w:szCs w:val="18"/>
                <w:lang w:eastAsia="zh-CN"/>
              </w:rPr>
              <w:t>erledigt</w:t>
            </w:r>
          </w:p>
        </w:tc>
      </w:tr>
      <w:tr w:rsidR="006F3634" w:rsidRPr="006F3634" w14:paraId="56151118" w14:textId="77777777" w:rsidTr="00BA0DFA">
        <w:tc>
          <w:tcPr>
            <w:tcW w:w="2877" w:type="dxa"/>
            <w:shd w:val="clear" w:color="auto" w:fill="auto"/>
          </w:tcPr>
          <w:p w14:paraId="20D6E50A" w14:textId="77777777" w:rsidR="006F3634" w:rsidRPr="006F3634" w:rsidRDefault="006F3634" w:rsidP="006F3634">
            <w:pPr>
              <w:suppressAutoHyphens/>
              <w:spacing w:after="0" w:line="240" w:lineRule="auto"/>
              <w:jc w:val="both"/>
              <w:outlineLvl w:val="1"/>
              <w:rPr>
                <w:rFonts w:ascii="Arial" w:eastAsia="Times New Roman" w:hAnsi="Arial" w:cs="Arial"/>
                <w:bCs/>
                <w:kern w:val="1"/>
                <w:sz w:val="18"/>
                <w:szCs w:val="18"/>
                <w:lang w:eastAsia="de-DE"/>
              </w:rPr>
            </w:pPr>
            <w:r w:rsidRPr="006F3634">
              <w:rPr>
                <w:rFonts w:ascii="Arial" w:eastAsia="Times New Roman" w:hAnsi="Arial" w:cs="Arial"/>
                <w:bCs/>
                <w:kern w:val="1"/>
                <w:sz w:val="18"/>
                <w:szCs w:val="18"/>
                <w:lang w:eastAsia="de-DE"/>
              </w:rPr>
              <w:t>richtige Temperatur wählen</w:t>
            </w:r>
          </w:p>
          <w:p w14:paraId="6F1D769D"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7634" w:type="dxa"/>
            <w:shd w:val="clear" w:color="auto" w:fill="auto"/>
          </w:tcPr>
          <w:p w14:paraId="585C57E6"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 xml:space="preserve">Der Grad der Einsparung ist abhängig vom Temperaturgefälle gegenüber der Außenwelt und beträgt bis zu 6%. Um möglichst günstig zu heizen, sollten max. 20 Grad eingestellt werden (auf vielen Thermostaten </w:t>
            </w:r>
            <w:r w:rsidRPr="006F3634">
              <w:rPr>
                <w:rFonts w:ascii="Arial" w:eastAsia="Times New Roman" w:hAnsi="Arial" w:cs="Arial"/>
                <w:b/>
                <w:bCs/>
                <w:kern w:val="1"/>
                <w:sz w:val="18"/>
                <w:szCs w:val="18"/>
                <w:lang w:eastAsia="de-DE"/>
              </w:rPr>
              <w:t>mittlere Stufe)</w:t>
            </w:r>
          </w:p>
        </w:tc>
        <w:tc>
          <w:tcPr>
            <w:tcW w:w="1660" w:type="dxa"/>
            <w:shd w:val="clear" w:color="auto" w:fill="auto"/>
          </w:tcPr>
          <w:p w14:paraId="69A4FDED"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hoch</w:t>
            </w:r>
          </w:p>
        </w:tc>
        <w:tc>
          <w:tcPr>
            <w:tcW w:w="1353" w:type="dxa"/>
            <w:shd w:val="clear" w:color="auto" w:fill="auto"/>
          </w:tcPr>
          <w:p w14:paraId="79AE5219"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79" w:type="dxa"/>
            <w:shd w:val="clear" w:color="auto" w:fill="auto"/>
          </w:tcPr>
          <w:p w14:paraId="2F908397"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4B2BAABD" w14:textId="77777777" w:rsidTr="00BA0DFA">
        <w:tc>
          <w:tcPr>
            <w:tcW w:w="2877" w:type="dxa"/>
            <w:shd w:val="clear" w:color="auto" w:fill="auto"/>
          </w:tcPr>
          <w:p w14:paraId="013DAC60"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Thermometer nutzen</w:t>
            </w:r>
          </w:p>
        </w:tc>
        <w:tc>
          <w:tcPr>
            <w:tcW w:w="7634" w:type="dxa"/>
            <w:shd w:val="clear" w:color="auto" w:fill="auto"/>
          </w:tcPr>
          <w:p w14:paraId="360A8C82" w14:textId="77777777" w:rsidR="006F3634" w:rsidRPr="006F3634" w:rsidRDefault="006F3634" w:rsidP="006F3634">
            <w:pPr>
              <w:suppressAutoHyphens/>
              <w:spacing w:before="100" w:beforeAutospacing="1" w:after="100" w:afterAutospacing="1"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Temperaturempfinden ist subjektiv. Ein Thermometer hilft die Temperatur zu objektivieren.</w:t>
            </w:r>
          </w:p>
        </w:tc>
        <w:tc>
          <w:tcPr>
            <w:tcW w:w="1660" w:type="dxa"/>
            <w:shd w:val="clear" w:color="auto" w:fill="auto"/>
          </w:tcPr>
          <w:p w14:paraId="4DBD2275"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niedrig bis mittel</w:t>
            </w:r>
          </w:p>
        </w:tc>
        <w:tc>
          <w:tcPr>
            <w:tcW w:w="1353" w:type="dxa"/>
            <w:shd w:val="clear" w:color="auto" w:fill="auto"/>
          </w:tcPr>
          <w:p w14:paraId="6BDFAF87"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79" w:type="dxa"/>
            <w:shd w:val="clear" w:color="auto" w:fill="auto"/>
          </w:tcPr>
          <w:p w14:paraId="7F5DC3C0"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764C636D" w14:textId="77777777" w:rsidTr="00BA0DFA">
        <w:tc>
          <w:tcPr>
            <w:tcW w:w="2877" w:type="dxa"/>
            <w:shd w:val="clear" w:color="auto" w:fill="auto"/>
          </w:tcPr>
          <w:p w14:paraId="6541F697"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verschiedene Räume unterschiedlich heizen</w:t>
            </w:r>
          </w:p>
        </w:tc>
        <w:tc>
          <w:tcPr>
            <w:tcW w:w="7634" w:type="dxa"/>
            <w:shd w:val="clear" w:color="auto" w:fill="auto"/>
          </w:tcPr>
          <w:p w14:paraId="2E9DE835" w14:textId="6969E73A" w:rsidR="006F3634" w:rsidRPr="006F3634" w:rsidRDefault="006F3634" w:rsidP="006F3634">
            <w:pPr>
              <w:suppressAutoHyphens/>
              <w:spacing w:after="0" w:line="240" w:lineRule="auto"/>
              <w:jc w:val="both"/>
              <w:rPr>
                <w:rFonts w:ascii="Arial" w:eastAsia="Times New Roman" w:hAnsi="Arial" w:cs="Arial"/>
                <w:kern w:val="2"/>
                <w:sz w:val="18"/>
                <w:szCs w:val="18"/>
                <w:lang w:eastAsia="zh-CN"/>
              </w:rPr>
            </w:pPr>
            <w:r w:rsidRPr="006F3634">
              <w:rPr>
                <w:rFonts w:ascii="Arial" w:eastAsia="Times New Roman" w:hAnsi="Arial" w:cs="Arial"/>
                <w:kern w:val="1"/>
                <w:sz w:val="18"/>
                <w:szCs w:val="18"/>
                <w:lang w:eastAsia="zh-CN"/>
              </w:rPr>
              <w:t xml:space="preserve">In jeder Praxis oder Klinik gibt es Räume, die nicht geheizt werden müssen wie z.B. Labor, Aufbereitung </w:t>
            </w:r>
            <w:r w:rsidR="006B1D36" w:rsidRPr="006F3634">
              <w:rPr>
                <w:rFonts w:ascii="Arial" w:eastAsia="Times New Roman" w:hAnsi="Arial" w:cs="Arial"/>
                <w:kern w:val="1"/>
                <w:sz w:val="18"/>
                <w:szCs w:val="18"/>
                <w:lang w:eastAsia="zh-CN"/>
              </w:rPr>
              <w:t>etc.</w:t>
            </w:r>
          </w:p>
          <w:p w14:paraId="7AE1FB90"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b/>
                <w:kern w:val="1"/>
                <w:sz w:val="18"/>
                <w:szCs w:val="18"/>
                <w:lang w:eastAsia="zh-CN"/>
              </w:rPr>
              <w:t>Achtung</w:t>
            </w:r>
            <w:r w:rsidRPr="006F3634">
              <w:rPr>
                <w:rFonts w:ascii="Arial" w:eastAsia="Times New Roman" w:hAnsi="Arial" w:cs="Arial"/>
                <w:kern w:val="1"/>
                <w:sz w:val="18"/>
                <w:szCs w:val="18"/>
                <w:lang w:eastAsia="zh-CN"/>
              </w:rPr>
              <w:t>: Zur Vorbeugung gegen Schimmelbildung Feuchtigkeitsquellen ermitteln!</w:t>
            </w:r>
          </w:p>
        </w:tc>
        <w:tc>
          <w:tcPr>
            <w:tcW w:w="1660" w:type="dxa"/>
            <w:shd w:val="clear" w:color="auto" w:fill="auto"/>
          </w:tcPr>
          <w:p w14:paraId="4A7CBA00"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niedrig bis mittel</w:t>
            </w:r>
          </w:p>
        </w:tc>
        <w:tc>
          <w:tcPr>
            <w:tcW w:w="1353" w:type="dxa"/>
            <w:shd w:val="clear" w:color="auto" w:fill="auto"/>
          </w:tcPr>
          <w:p w14:paraId="2DF8610D"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79" w:type="dxa"/>
            <w:shd w:val="clear" w:color="auto" w:fill="auto"/>
          </w:tcPr>
          <w:p w14:paraId="2CAFFB67"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365475D9" w14:textId="77777777" w:rsidTr="00BA0DFA">
        <w:tc>
          <w:tcPr>
            <w:tcW w:w="2877" w:type="dxa"/>
            <w:shd w:val="clear" w:color="auto" w:fill="auto"/>
          </w:tcPr>
          <w:p w14:paraId="6B8F3199"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wärmere Kleidung tragen</w:t>
            </w:r>
          </w:p>
        </w:tc>
        <w:tc>
          <w:tcPr>
            <w:tcW w:w="7634" w:type="dxa"/>
            <w:shd w:val="clear" w:color="auto" w:fill="auto"/>
          </w:tcPr>
          <w:p w14:paraId="6F6EB516" w14:textId="77777777" w:rsidR="006F3634" w:rsidRPr="006F3634" w:rsidRDefault="006F3634" w:rsidP="006F3634">
            <w:pPr>
              <w:suppressAutoHyphens/>
              <w:spacing w:before="100" w:beforeAutospacing="1" w:after="100" w:afterAutospacing="1" w:line="240" w:lineRule="auto"/>
              <w:rPr>
                <w:rFonts w:ascii="Arial" w:eastAsia="Times New Roman" w:hAnsi="Arial" w:cs="Arial"/>
                <w:kern w:val="1"/>
                <w:sz w:val="18"/>
                <w:szCs w:val="18"/>
                <w:lang w:eastAsia="zh-CN"/>
              </w:rPr>
            </w:pPr>
            <w:r w:rsidRPr="006F3634">
              <w:rPr>
                <w:rFonts w:ascii="Arial" w:eastAsia="Times New Roman" w:hAnsi="Arial" w:cs="Arial"/>
                <w:b/>
                <w:bCs/>
                <w:kern w:val="1"/>
                <w:sz w:val="18"/>
                <w:szCs w:val="18"/>
                <w:lang w:eastAsia="de-DE"/>
              </w:rPr>
              <w:t>Füße warmzuhalten</w:t>
            </w:r>
            <w:r w:rsidRPr="006F3634">
              <w:rPr>
                <w:rFonts w:ascii="Arial" w:eastAsia="Times New Roman" w:hAnsi="Arial" w:cs="Arial"/>
                <w:kern w:val="1"/>
                <w:sz w:val="18"/>
                <w:szCs w:val="18"/>
                <w:lang w:eastAsia="de-DE"/>
              </w:rPr>
              <w:t>. Kalte Füße beeinträchtigen das Wohlbefinden und den Kreislauf. Neben warmer Oberbekleidung sorgt ein Halstuch oder Schal für ein subjektives Wärmegefühl. Darüber hinaus beeinträchtigt der ständige Aufenthalt in überheizten Räumen mit trockenem Raumklima die Gesundheit, da trockene Nasen- und Bronchialschleimhäute die Infektanfälligkeit erhöhen.</w:t>
            </w:r>
          </w:p>
        </w:tc>
        <w:tc>
          <w:tcPr>
            <w:tcW w:w="1660" w:type="dxa"/>
            <w:shd w:val="clear" w:color="auto" w:fill="auto"/>
          </w:tcPr>
          <w:p w14:paraId="05260C99"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mittel</w:t>
            </w:r>
          </w:p>
        </w:tc>
        <w:tc>
          <w:tcPr>
            <w:tcW w:w="1353" w:type="dxa"/>
            <w:shd w:val="clear" w:color="auto" w:fill="auto"/>
          </w:tcPr>
          <w:p w14:paraId="1FBE09F3"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79" w:type="dxa"/>
            <w:shd w:val="clear" w:color="auto" w:fill="auto"/>
          </w:tcPr>
          <w:p w14:paraId="589063E0"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5D64C44C" w14:textId="77777777" w:rsidTr="00BA0DFA">
        <w:tc>
          <w:tcPr>
            <w:tcW w:w="2877" w:type="dxa"/>
            <w:shd w:val="clear" w:color="auto" w:fill="auto"/>
          </w:tcPr>
          <w:p w14:paraId="6139C7C4"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Stoßlüften statt Dauerlüften</w:t>
            </w:r>
          </w:p>
        </w:tc>
        <w:tc>
          <w:tcPr>
            <w:tcW w:w="7634" w:type="dxa"/>
            <w:shd w:val="clear" w:color="auto" w:fill="auto"/>
          </w:tcPr>
          <w:p w14:paraId="00B1A46A"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 xml:space="preserve">Dauerhaft gekippte Fenster lassen nur wenig Luft in die Räume, während sie sich gleichzeitig nie richtig aufheizen können. Besser ist Stoßlüften, d.h. die Fenster mehrmals täglich richtig weit öffnen und gezielt </w:t>
            </w:r>
            <w:r w:rsidRPr="006F3634">
              <w:rPr>
                <w:rFonts w:ascii="Arial" w:eastAsia="Times New Roman" w:hAnsi="Arial" w:cs="Arial"/>
                <w:b/>
                <w:kern w:val="1"/>
                <w:sz w:val="18"/>
                <w:szCs w:val="18"/>
                <w:lang w:eastAsia="de-DE"/>
              </w:rPr>
              <w:t>einige Minuten</w:t>
            </w:r>
            <w:r w:rsidRPr="006F3634">
              <w:rPr>
                <w:rFonts w:ascii="Arial" w:eastAsia="Times New Roman" w:hAnsi="Arial" w:cs="Arial"/>
                <w:kern w:val="1"/>
                <w:sz w:val="18"/>
                <w:szCs w:val="18"/>
                <w:lang w:eastAsia="de-DE"/>
              </w:rPr>
              <w:t xml:space="preserve"> lang </w:t>
            </w:r>
            <w:hyperlink r:id="rId9" w:history="1">
              <w:r w:rsidRPr="006F3634">
                <w:rPr>
                  <w:rFonts w:ascii="Arial" w:eastAsia="Times New Roman" w:hAnsi="Arial" w:cs="Arial"/>
                  <w:kern w:val="1"/>
                  <w:sz w:val="18"/>
                  <w:szCs w:val="18"/>
                  <w:lang w:eastAsia="de-DE"/>
                </w:rPr>
                <w:t>durchlüften</w:t>
              </w:r>
            </w:hyperlink>
            <w:r w:rsidRPr="006F3634">
              <w:rPr>
                <w:rFonts w:ascii="Arial" w:eastAsia="Times New Roman" w:hAnsi="Arial" w:cs="Arial"/>
                <w:kern w:val="1"/>
                <w:sz w:val="18"/>
                <w:szCs w:val="18"/>
                <w:lang w:eastAsia="de-DE"/>
              </w:rPr>
              <w:t>. Hierdurch gelingt ein Luftaustausch, ohne dass Wände und Einrichtung auskühlen. Nach dem Stoßlüften wird die frische Raumluft schnell wieder warm und Schimmelbildung wird verhindert.</w:t>
            </w:r>
          </w:p>
        </w:tc>
        <w:tc>
          <w:tcPr>
            <w:tcW w:w="1660" w:type="dxa"/>
            <w:shd w:val="clear" w:color="auto" w:fill="auto"/>
          </w:tcPr>
          <w:p w14:paraId="39FD33CD"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hoch</w:t>
            </w:r>
          </w:p>
        </w:tc>
        <w:tc>
          <w:tcPr>
            <w:tcW w:w="1353" w:type="dxa"/>
            <w:shd w:val="clear" w:color="auto" w:fill="auto"/>
          </w:tcPr>
          <w:p w14:paraId="41B90947"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79" w:type="dxa"/>
            <w:shd w:val="clear" w:color="auto" w:fill="auto"/>
          </w:tcPr>
          <w:p w14:paraId="72A5CADF"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766088F0" w14:textId="77777777" w:rsidTr="00BA0DFA">
        <w:tc>
          <w:tcPr>
            <w:tcW w:w="2877" w:type="dxa"/>
            <w:shd w:val="clear" w:color="auto" w:fill="auto"/>
          </w:tcPr>
          <w:p w14:paraId="7DCB780A"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Fenster und Türen abdichten</w:t>
            </w:r>
          </w:p>
        </w:tc>
        <w:tc>
          <w:tcPr>
            <w:tcW w:w="7634" w:type="dxa"/>
            <w:shd w:val="clear" w:color="auto" w:fill="auto"/>
          </w:tcPr>
          <w:p w14:paraId="01C90F13"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 xml:space="preserve">In </w:t>
            </w:r>
            <w:r w:rsidRPr="006F3634">
              <w:rPr>
                <w:rFonts w:ascii="Arial" w:eastAsia="Times New Roman" w:hAnsi="Arial" w:cs="Arial"/>
                <w:bCs/>
                <w:kern w:val="1"/>
                <w:sz w:val="18"/>
                <w:szCs w:val="18"/>
                <w:lang w:eastAsia="de-DE"/>
              </w:rPr>
              <w:t>Altbauten</w:t>
            </w:r>
            <w:r w:rsidRPr="006F3634">
              <w:rPr>
                <w:rFonts w:ascii="Arial" w:eastAsia="Times New Roman" w:hAnsi="Arial" w:cs="Arial"/>
                <w:kern w:val="1"/>
                <w:sz w:val="18"/>
                <w:szCs w:val="18"/>
                <w:lang w:eastAsia="de-DE"/>
              </w:rPr>
              <w:t xml:space="preserve"> mit Holzfenstern und bei schlechten Kunststoff- oder Metallrahmen kann Zugluft entstehen. Abhilfe kann durch Abdichten der Spalten mit Schaumdichtungsband oder Gummidichtungen geschaffen werden. Mit Hilfe einer Kerze können undichte Stellen ausfindig gemacht werden. </w:t>
            </w:r>
            <w:r w:rsidRPr="006F3634">
              <w:rPr>
                <w:rFonts w:ascii="Arial" w:eastAsia="Times New Roman" w:hAnsi="Arial" w:cs="Arial"/>
                <w:bCs/>
                <w:kern w:val="1"/>
                <w:sz w:val="18"/>
                <w:szCs w:val="18"/>
                <w:lang w:eastAsia="de-DE"/>
              </w:rPr>
              <w:t>Dichtungsbänder</w:t>
            </w:r>
            <w:r w:rsidRPr="006F3634">
              <w:rPr>
                <w:rFonts w:ascii="Arial" w:eastAsia="Times New Roman" w:hAnsi="Arial" w:cs="Arial"/>
                <w:kern w:val="1"/>
                <w:sz w:val="18"/>
                <w:szCs w:val="18"/>
                <w:lang w:eastAsia="de-DE"/>
              </w:rPr>
              <w:t xml:space="preserve"> gibt es in Baumärkten. Für Türunterkanten gibt es „Türbesen“, „Bürstendichtungen“ oder „Zugluftstopper“ im Einzelhandel.</w:t>
            </w:r>
          </w:p>
        </w:tc>
        <w:tc>
          <w:tcPr>
            <w:tcW w:w="1660" w:type="dxa"/>
            <w:shd w:val="clear" w:color="auto" w:fill="auto"/>
          </w:tcPr>
          <w:p w14:paraId="1953EDB3"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mittel</w:t>
            </w:r>
          </w:p>
        </w:tc>
        <w:tc>
          <w:tcPr>
            <w:tcW w:w="1353" w:type="dxa"/>
            <w:shd w:val="clear" w:color="auto" w:fill="auto"/>
          </w:tcPr>
          <w:p w14:paraId="43D29C6F"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79" w:type="dxa"/>
            <w:shd w:val="clear" w:color="auto" w:fill="auto"/>
          </w:tcPr>
          <w:p w14:paraId="01C825D8"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66F055FA" w14:textId="77777777" w:rsidTr="00BA0DFA">
        <w:tc>
          <w:tcPr>
            <w:tcW w:w="2877" w:type="dxa"/>
            <w:shd w:val="clear" w:color="auto" w:fill="auto"/>
          </w:tcPr>
          <w:p w14:paraId="7072453D"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Heizkörper freihalten</w:t>
            </w:r>
          </w:p>
        </w:tc>
        <w:tc>
          <w:tcPr>
            <w:tcW w:w="7634" w:type="dxa"/>
            <w:shd w:val="clear" w:color="auto" w:fill="auto"/>
          </w:tcPr>
          <w:p w14:paraId="6AD73536"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Heizkörper erwärmen die Räume nicht nur durch Aufheizen der Umgebungsluft, sondern auch durch Abgabe von Wärmestrahlung. Einrichtungsgegenstände oder Dekoration (Schränke, Regale, Vorhänge) vor Heizkörpern entfernen, denn sie verhindern die Wärmestrahlung der Heizkörper.</w:t>
            </w:r>
          </w:p>
        </w:tc>
        <w:tc>
          <w:tcPr>
            <w:tcW w:w="1660" w:type="dxa"/>
            <w:shd w:val="clear" w:color="auto" w:fill="auto"/>
          </w:tcPr>
          <w:p w14:paraId="5D2142CA"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mittel bis hoch</w:t>
            </w:r>
          </w:p>
        </w:tc>
        <w:tc>
          <w:tcPr>
            <w:tcW w:w="1353" w:type="dxa"/>
            <w:shd w:val="clear" w:color="auto" w:fill="auto"/>
          </w:tcPr>
          <w:p w14:paraId="600C280E"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79" w:type="dxa"/>
            <w:shd w:val="clear" w:color="auto" w:fill="auto"/>
          </w:tcPr>
          <w:p w14:paraId="4D6997C6"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r w:rsidR="006F3634" w:rsidRPr="006F3634" w14:paraId="0E99753F" w14:textId="77777777" w:rsidTr="00BA0DFA">
        <w:tc>
          <w:tcPr>
            <w:tcW w:w="2877" w:type="dxa"/>
            <w:shd w:val="clear" w:color="auto" w:fill="auto"/>
          </w:tcPr>
          <w:p w14:paraId="2D1F49DD"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Heizung früher abdrehen</w:t>
            </w:r>
          </w:p>
        </w:tc>
        <w:tc>
          <w:tcPr>
            <w:tcW w:w="7634" w:type="dxa"/>
            <w:shd w:val="clear" w:color="auto" w:fill="auto"/>
          </w:tcPr>
          <w:p w14:paraId="2461684C"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Eine halbe bis ganze Stunde vor Verlassen der Praxisräume können (je nach baulichen Gegebenheiten) die Heizkörper abgedreht werden, da diese noch einige Zeit nachheizen.</w:t>
            </w:r>
          </w:p>
        </w:tc>
        <w:tc>
          <w:tcPr>
            <w:tcW w:w="1660" w:type="dxa"/>
            <w:shd w:val="clear" w:color="auto" w:fill="auto"/>
          </w:tcPr>
          <w:p w14:paraId="47EAEA40" w14:textId="77777777" w:rsidR="006F3634" w:rsidRPr="006F3634" w:rsidRDefault="006F3634" w:rsidP="006F3634">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niedrig bis mittel</w:t>
            </w:r>
          </w:p>
        </w:tc>
        <w:tc>
          <w:tcPr>
            <w:tcW w:w="1353" w:type="dxa"/>
            <w:shd w:val="clear" w:color="auto" w:fill="auto"/>
          </w:tcPr>
          <w:p w14:paraId="1A296D66"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c>
          <w:tcPr>
            <w:tcW w:w="979" w:type="dxa"/>
            <w:shd w:val="clear" w:color="auto" w:fill="auto"/>
          </w:tcPr>
          <w:p w14:paraId="425694DB" w14:textId="77777777" w:rsidR="006F3634" w:rsidRPr="006F3634" w:rsidRDefault="006F3634" w:rsidP="006F3634">
            <w:pPr>
              <w:suppressAutoHyphens/>
              <w:spacing w:after="0" w:line="240" w:lineRule="auto"/>
              <w:jc w:val="both"/>
              <w:rPr>
                <w:rFonts w:ascii="Arial" w:eastAsia="Times New Roman" w:hAnsi="Arial" w:cs="Arial"/>
                <w:kern w:val="1"/>
                <w:sz w:val="18"/>
                <w:szCs w:val="18"/>
                <w:lang w:eastAsia="zh-CN"/>
              </w:rPr>
            </w:pPr>
          </w:p>
        </w:tc>
      </w:tr>
    </w:tbl>
    <w:p w14:paraId="75564592" w14:textId="77777777" w:rsidR="00BA0DFA" w:rsidRDefault="00BA0DFA" w:rsidP="00EB4CF4">
      <w:pPr>
        <w:spacing w:after="0"/>
        <w:rPr>
          <w:rFonts w:ascii="Arial" w:hAnsi="Arial" w:cs="Arial"/>
          <w:sz w:val="16"/>
          <w:szCs w:val="16"/>
        </w:rPr>
      </w:pPr>
    </w:p>
    <w:p w14:paraId="7090095F" w14:textId="51847BE0" w:rsidR="00BA0DFA" w:rsidRDefault="00BA0DFA" w:rsidP="00EB4CF4">
      <w:pPr>
        <w:spacing w:after="0"/>
        <w:rPr>
          <w:rFonts w:ascii="Arial" w:hAnsi="Arial" w:cs="Arial"/>
          <w:sz w:val="16"/>
          <w:szCs w:val="16"/>
        </w:rPr>
      </w:pPr>
    </w:p>
    <w:p w14:paraId="62911C9C" w14:textId="74037D83" w:rsidR="00BA0DFA" w:rsidRDefault="00BA0DFA" w:rsidP="00EB4CF4">
      <w:pPr>
        <w:spacing w:after="0"/>
        <w:rPr>
          <w:rFonts w:ascii="Arial" w:hAnsi="Arial" w:cs="Arial"/>
          <w:sz w:val="16"/>
          <w:szCs w:val="16"/>
        </w:rPr>
      </w:pPr>
    </w:p>
    <w:p w14:paraId="44F2F98F" w14:textId="385CBD3D" w:rsidR="00BA0DFA" w:rsidRDefault="00BA0DFA" w:rsidP="00EB4CF4">
      <w:pPr>
        <w:spacing w:after="0"/>
        <w:rPr>
          <w:rFonts w:ascii="Arial" w:hAnsi="Arial" w:cs="Arial"/>
          <w:sz w:val="16"/>
          <w:szCs w:val="16"/>
        </w:rPr>
      </w:pPr>
    </w:p>
    <w:p w14:paraId="58D4A247" w14:textId="706264D1" w:rsidR="00BA0DFA" w:rsidRDefault="00BA0DFA" w:rsidP="00EB4CF4">
      <w:pPr>
        <w:spacing w:after="0"/>
        <w:rPr>
          <w:rFonts w:ascii="Arial" w:hAnsi="Arial" w:cs="Arial"/>
          <w:sz w:val="16"/>
          <w:szCs w:val="16"/>
        </w:rPr>
      </w:pPr>
    </w:p>
    <w:p w14:paraId="09C29CC4" w14:textId="77777777" w:rsidR="00BA0DFA" w:rsidRDefault="00BA0DFA" w:rsidP="00EB4CF4">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7782"/>
        <w:gridCol w:w="1617"/>
        <w:gridCol w:w="1264"/>
        <w:gridCol w:w="929"/>
      </w:tblGrid>
      <w:tr w:rsidR="00BA0DFA" w:rsidRPr="006F3634" w14:paraId="52333B29" w14:textId="77777777" w:rsidTr="00093C00">
        <w:tc>
          <w:tcPr>
            <w:tcW w:w="3029" w:type="dxa"/>
            <w:shd w:val="clear" w:color="auto" w:fill="auto"/>
          </w:tcPr>
          <w:p w14:paraId="60C4780C"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Heizlüfter und Heizstrahler ausmustern</w:t>
            </w:r>
          </w:p>
        </w:tc>
        <w:tc>
          <w:tcPr>
            <w:tcW w:w="8278" w:type="dxa"/>
            <w:shd w:val="clear" w:color="auto" w:fill="auto"/>
          </w:tcPr>
          <w:p w14:paraId="6C3E4BFC"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 xml:space="preserve">Mit Heißluft zu heizen ist extrem </w:t>
            </w:r>
            <w:r w:rsidRPr="006F3634">
              <w:rPr>
                <w:rFonts w:ascii="Arial" w:eastAsia="Times New Roman" w:hAnsi="Arial" w:cs="Arial"/>
                <w:b/>
                <w:bCs/>
                <w:kern w:val="1"/>
                <w:sz w:val="18"/>
                <w:szCs w:val="18"/>
                <w:lang w:eastAsia="de-DE"/>
              </w:rPr>
              <w:t>energieintensiv</w:t>
            </w:r>
            <w:r w:rsidRPr="006F3634">
              <w:rPr>
                <w:rFonts w:ascii="Arial" w:eastAsia="Times New Roman" w:hAnsi="Arial" w:cs="Arial"/>
                <w:kern w:val="1"/>
                <w:sz w:val="18"/>
                <w:szCs w:val="18"/>
                <w:lang w:eastAsia="de-DE"/>
              </w:rPr>
              <w:t>, denn die Geräte verbrauchen viel Strom und setzen ihn nicht effizient ein. Da nur der Luftstrom warm ist, ist das subjektive Kältegefühl dort umso stärker, wo kein Luftstrom hinkommt. Gleiches gilt für Heizstrahler.</w:t>
            </w:r>
          </w:p>
        </w:tc>
        <w:tc>
          <w:tcPr>
            <w:tcW w:w="1695" w:type="dxa"/>
            <w:shd w:val="clear" w:color="auto" w:fill="auto"/>
          </w:tcPr>
          <w:p w14:paraId="2CF5E468"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hoch</w:t>
            </w:r>
          </w:p>
        </w:tc>
        <w:tc>
          <w:tcPr>
            <w:tcW w:w="1358" w:type="dxa"/>
            <w:shd w:val="clear" w:color="auto" w:fill="auto"/>
          </w:tcPr>
          <w:p w14:paraId="704825F2"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1AE4AFA6"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r>
      <w:tr w:rsidR="00BA0DFA" w:rsidRPr="006F3634" w14:paraId="0E487BCB" w14:textId="77777777" w:rsidTr="00093C00">
        <w:tc>
          <w:tcPr>
            <w:tcW w:w="3029" w:type="dxa"/>
            <w:shd w:val="clear" w:color="auto" w:fill="auto"/>
          </w:tcPr>
          <w:p w14:paraId="12717528"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Programmierbare Thermostate nutzen</w:t>
            </w:r>
          </w:p>
        </w:tc>
        <w:tc>
          <w:tcPr>
            <w:tcW w:w="8278" w:type="dxa"/>
            <w:shd w:val="clear" w:color="auto" w:fill="auto"/>
          </w:tcPr>
          <w:p w14:paraId="25A82A2B"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Thermostate können z. B. des Nachts die Temperatur auf 15 Grad senken („Nachtabsenkung“) und eine halbe Stunde vor Sprechstundenbeginn die Temperatur wieder erhöhen. Auf diese Weise herrscht jederzeit eine angenehme Raumtemperatur bei erheblicher Heizkosten- und Energie-Ersparnis. „Intelligente“ Heizungssteuerungen können über Apps zu bedient werden.</w:t>
            </w:r>
          </w:p>
        </w:tc>
        <w:tc>
          <w:tcPr>
            <w:tcW w:w="1695" w:type="dxa"/>
            <w:shd w:val="clear" w:color="auto" w:fill="auto"/>
          </w:tcPr>
          <w:p w14:paraId="3F6674A9"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mittel bis hoch</w:t>
            </w:r>
          </w:p>
        </w:tc>
        <w:tc>
          <w:tcPr>
            <w:tcW w:w="1358" w:type="dxa"/>
            <w:shd w:val="clear" w:color="auto" w:fill="auto"/>
          </w:tcPr>
          <w:p w14:paraId="58964458"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17C8D2B7"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r>
      <w:tr w:rsidR="00BA0DFA" w:rsidRPr="006F3634" w14:paraId="1C9015EF" w14:textId="77777777" w:rsidTr="00093C00">
        <w:tc>
          <w:tcPr>
            <w:tcW w:w="3029" w:type="dxa"/>
            <w:shd w:val="clear" w:color="auto" w:fill="auto"/>
          </w:tcPr>
          <w:p w14:paraId="0DC1CEE6"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Passiv heizen durch Jalousien und Rollläden</w:t>
            </w:r>
          </w:p>
        </w:tc>
        <w:tc>
          <w:tcPr>
            <w:tcW w:w="8278" w:type="dxa"/>
            <w:shd w:val="clear" w:color="auto" w:fill="auto"/>
          </w:tcPr>
          <w:p w14:paraId="5F2B1137"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 xml:space="preserve">Wärmeverluste entstehen in Gebäuden vor allem durch Fenster (auch bei geschlossenen). Abhilfe schaffen Doppelglasfenster. Jalousien und Rollläden sorgen im Herbst und Winter in unbenutzten Räumen und nachts, wenn sie heruntergelassen sind, für die Isolation der jeweiligen Räume und dafür, dass sich der Wärmeverlust auf weniger als die Hälfte reduziert. Im Zusammenspiel mit intelligenten Thermostaten kann das die Energieeinsparung wirkungsvoll verstärken. </w:t>
            </w:r>
          </w:p>
        </w:tc>
        <w:tc>
          <w:tcPr>
            <w:tcW w:w="1695" w:type="dxa"/>
            <w:shd w:val="clear" w:color="auto" w:fill="auto"/>
          </w:tcPr>
          <w:p w14:paraId="124045A6"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mittel</w:t>
            </w:r>
          </w:p>
        </w:tc>
        <w:tc>
          <w:tcPr>
            <w:tcW w:w="1358" w:type="dxa"/>
            <w:shd w:val="clear" w:color="auto" w:fill="auto"/>
          </w:tcPr>
          <w:p w14:paraId="46BC9C8A"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4CCE2C8E"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r>
      <w:tr w:rsidR="00BA0DFA" w:rsidRPr="006F3634" w14:paraId="1F546899" w14:textId="77777777" w:rsidTr="00093C00">
        <w:tc>
          <w:tcPr>
            <w:tcW w:w="3029" w:type="dxa"/>
            <w:shd w:val="clear" w:color="auto" w:fill="auto"/>
          </w:tcPr>
          <w:p w14:paraId="5EA63D33"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Heizungsrohre isolieren</w:t>
            </w:r>
          </w:p>
        </w:tc>
        <w:tc>
          <w:tcPr>
            <w:tcW w:w="8278" w:type="dxa"/>
            <w:shd w:val="clear" w:color="auto" w:fill="auto"/>
          </w:tcPr>
          <w:p w14:paraId="2A86C364"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Freiliegende warmwasserführende Rohre verschwenden wertvolle Wärme zum Beispiel an Kellerräume, die gar nicht beheizt werden müssen oder sollen. Für diese Fälle empfiehlt sich eine spezielle Rohrisolierung aus wärmedämmenden Naturmaterialien, die um die Rohre gewickelt oder als Rohrschalen um die Rohre gelegt werden können. Auch durch die Sperrventile kann Wärmeenergie entweichen.</w:t>
            </w:r>
          </w:p>
        </w:tc>
        <w:tc>
          <w:tcPr>
            <w:tcW w:w="1695" w:type="dxa"/>
            <w:shd w:val="clear" w:color="auto" w:fill="auto"/>
          </w:tcPr>
          <w:p w14:paraId="0F02A275"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mittel bis hoch</w:t>
            </w:r>
          </w:p>
        </w:tc>
        <w:tc>
          <w:tcPr>
            <w:tcW w:w="1358" w:type="dxa"/>
            <w:shd w:val="clear" w:color="auto" w:fill="auto"/>
          </w:tcPr>
          <w:p w14:paraId="731F0EC9"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09871C46"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r>
      <w:tr w:rsidR="00BA0DFA" w:rsidRPr="006F3634" w14:paraId="4E14D00E" w14:textId="77777777" w:rsidTr="00093C00">
        <w:tc>
          <w:tcPr>
            <w:tcW w:w="3029" w:type="dxa"/>
            <w:shd w:val="clear" w:color="auto" w:fill="auto"/>
          </w:tcPr>
          <w:p w14:paraId="043D6DC8"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Heizkörper entlüften</w:t>
            </w:r>
          </w:p>
        </w:tc>
        <w:tc>
          <w:tcPr>
            <w:tcW w:w="8278" w:type="dxa"/>
            <w:shd w:val="clear" w:color="auto" w:fill="auto"/>
          </w:tcPr>
          <w:p w14:paraId="43A94DF9"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Luftansammlungen in Heizkörpern verhindern die gleichmäßige Verteilung und Erwärmung des Wassers und mindern die Heizleistung.</w:t>
            </w:r>
          </w:p>
          <w:p w14:paraId="51212BC3"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p>
        </w:tc>
        <w:tc>
          <w:tcPr>
            <w:tcW w:w="1695" w:type="dxa"/>
            <w:shd w:val="clear" w:color="auto" w:fill="auto"/>
          </w:tcPr>
          <w:p w14:paraId="0098BDAC"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niedrig</w:t>
            </w:r>
          </w:p>
        </w:tc>
        <w:tc>
          <w:tcPr>
            <w:tcW w:w="1358" w:type="dxa"/>
            <w:shd w:val="clear" w:color="auto" w:fill="auto"/>
          </w:tcPr>
          <w:p w14:paraId="7EB11D30"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6BB9B2FF"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r>
      <w:tr w:rsidR="00BA0DFA" w:rsidRPr="006F3634" w14:paraId="5AE6696C" w14:textId="77777777" w:rsidTr="00093C00">
        <w:tc>
          <w:tcPr>
            <w:tcW w:w="3029" w:type="dxa"/>
            <w:shd w:val="clear" w:color="auto" w:fill="auto"/>
          </w:tcPr>
          <w:p w14:paraId="0F7E86D3"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Heizkörper gegen Außenwände isolieren</w:t>
            </w:r>
          </w:p>
        </w:tc>
        <w:tc>
          <w:tcPr>
            <w:tcW w:w="8278" w:type="dxa"/>
            <w:shd w:val="clear" w:color="auto" w:fill="auto"/>
          </w:tcPr>
          <w:p w14:paraId="0407090C" w14:textId="77777777" w:rsidR="00BA0DFA" w:rsidRPr="006F3634" w:rsidRDefault="00BA0DFA" w:rsidP="00093C00">
            <w:pPr>
              <w:suppressAutoHyphens/>
              <w:spacing w:after="0" w:line="240" w:lineRule="auto"/>
              <w:rPr>
                <w:rFonts w:ascii="Arial" w:eastAsia="Times New Roman" w:hAnsi="Arial" w:cs="Arial"/>
                <w:kern w:val="1"/>
                <w:sz w:val="18"/>
                <w:szCs w:val="18"/>
                <w:lang w:eastAsia="de-DE"/>
              </w:rPr>
            </w:pPr>
            <w:r w:rsidRPr="006F3634">
              <w:rPr>
                <w:rFonts w:ascii="Arial" w:eastAsia="Times New Roman" w:hAnsi="Arial" w:cs="Arial"/>
                <w:kern w:val="1"/>
                <w:sz w:val="18"/>
                <w:szCs w:val="18"/>
                <w:lang w:eastAsia="de-DE"/>
              </w:rPr>
              <w:t>Klassische Heizkörper sind oft an Außenseiten von Gebäuden, unter Fenstern und in speziellen Nischen untergebracht, in denen das Mauerwerk dünner ist.</w:t>
            </w:r>
          </w:p>
          <w:p w14:paraId="1CF2D446"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 xml:space="preserve">Nachträglich angebrachte Isolationsplatten oder Reflexionsfolien können den Wärmeabfluss stoppen. Allerdings bestehen sie meist aus wärmedämmendem (nicht umweltfreundlichem) Styropor. Auch kann es bei dieser Art der Dämmung leicht zu Schimmelbildung kommen. </w:t>
            </w:r>
            <w:r w:rsidRPr="006F3634">
              <w:rPr>
                <w:rFonts w:ascii="Arial" w:eastAsia="Times New Roman" w:hAnsi="Arial" w:cs="Arial"/>
                <w:b/>
                <w:kern w:val="1"/>
                <w:sz w:val="18"/>
                <w:szCs w:val="18"/>
                <w:lang w:eastAsia="de-DE"/>
              </w:rPr>
              <w:t>Tipp</w:t>
            </w:r>
            <w:r w:rsidRPr="006F3634">
              <w:rPr>
                <w:rFonts w:ascii="Arial" w:eastAsia="Times New Roman" w:hAnsi="Arial" w:cs="Arial"/>
                <w:kern w:val="1"/>
                <w:sz w:val="18"/>
                <w:szCs w:val="18"/>
                <w:lang w:eastAsia="de-DE"/>
              </w:rPr>
              <w:t>: Profi beauftragen.</w:t>
            </w:r>
          </w:p>
        </w:tc>
        <w:tc>
          <w:tcPr>
            <w:tcW w:w="1695" w:type="dxa"/>
            <w:shd w:val="clear" w:color="auto" w:fill="auto"/>
          </w:tcPr>
          <w:p w14:paraId="2AC63CC6"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mittel bis hoch</w:t>
            </w:r>
          </w:p>
        </w:tc>
        <w:tc>
          <w:tcPr>
            <w:tcW w:w="1358" w:type="dxa"/>
            <w:shd w:val="clear" w:color="auto" w:fill="auto"/>
          </w:tcPr>
          <w:p w14:paraId="12164C61"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7C7CCD8C"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r>
      <w:tr w:rsidR="00BA0DFA" w:rsidRPr="006F3634" w14:paraId="59D50ADB" w14:textId="77777777" w:rsidTr="00093C00">
        <w:tc>
          <w:tcPr>
            <w:tcW w:w="3029" w:type="dxa"/>
            <w:shd w:val="clear" w:color="auto" w:fill="auto"/>
          </w:tcPr>
          <w:p w14:paraId="54672DEC"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Heiz-Check oder Energieberatung veranlassen</w:t>
            </w:r>
          </w:p>
        </w:tc>
        <w:tc>
          <w:tcPr>
            <w:tcW w:w="8278" w:type="dxa"/>
            <w:shd w:val="clear" w:color="auto" w:fill="auto"/>
          </w:tcPr>
          <w:p w14:paraId="1559A0D6"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de-DE"/>
              </w:rPr>
              <w:t xml:space="preserve">Die Website </w:t>
            </w:r>
            <w:hyperlink r:id="rId10" w:history="1">
              <w:r w:rsidRPr="006F3634">
                <w:rPr>
                  <w:rFonts w:ascii="Arial" w:eastAsia="Times New Roman" w:hAnsi="Arial" w:cs="Arial"/>
                  <w:b/>
                  <w:color w:val="0000FF"/>
                  <w:kern w:val="1"/>
                  <w:sz w:val="18"/>
                  <w:szCs w:val="18"/>
                  <w:u w:val="single"/>
                  <w:lang w:eastAsia="de-DE"/>
                </w:rPr>
                <w:t>www.co2online.de</w:t>
              </w:r>
            </w:hyperlink>
            <w:r w:rsidRPr="006F3634">
              <w:rPr>
                <w:rFonts w:ascii="Arial" w:eastAsia="Times New Roman" w:hAnsi="Arial" w:cs="Arial"/>
                <w:kern w:val="1"/>
                <w:sz w:val="18"/>
                <w:szCs w:val="18"/>
                <w:lang w:eastAsia="de-DE"/>
              </w:rPr>
              <w:t xml:space="preserve"> bietet einen </w:t>
            </w:r>
            <w:hyperlink r:id="rId11" w:tgtFrame="_blank" w:history="1">
              <w:r w:rsidRPr="006F3634">
                <w:rPr>
                  <w:rFonts w:ascii="Arial" w:eastAsia="Times New Roman" w:hAnsi="Arial" w:cs="Arial"/>
                  <w:kern w:val="1"/>
                  <w:sz w:val="18"/>
                  <w:szCs w:val="18"/>
                  <w:lang w:eastAsia="de-DE"/>
                </w:rPr>
                <w:t>Heiz-Check</w:t>
              </w:r>
            </w:hyperlink>
            <w:r w:rsidRPr="006F3634">
              <w:rPr>
                <w:rFonts w:ascii="Arial" w:eastAsia="Times New Roman" w:hAnsi="Arial" w:cs="Arial"/>
                <w:kern w:val="1"/>
                <w:sz w:val="18"/>
                <w:szCs w:val="18"/>
                <w:lang w:eastAsia="de-DE"/>
              </w:rPr>
              <w:t xml:space="preserve">  zur Ermittlung des Heizenergieverbrauches an. Erkennt die Seite Einsparpotenziale, hilft sie mit praktischen Hinweisen. Hinter der Website steht eine gemeinnützige Beratungsgesellschaft, deren Kampagnen vom Bundesumweltministerium gefördert werden. Hausbesitzer:innen und Mieter:innen können sich ein gebührenpflichtiges </w:t>
            </w:r>
            <w:hyperlink r:id="rId12" w:tgtFrame="_blank" w:history="1">
              <w:r w:rsidRPr="006F3634">
                <w:rPr>
                  <w:rFonts w:ascii="Arial" w:eastAsia="Times New Roman" w:hAnsi="Arial" w:cs="Arial"/>
                  <w:kern w:val="1"/>
                  <w:sz w:val="18"/>
                  <w:szCs w:val="18"/>
                  <w:lang w:eastAsia="de-DE"/>
                </w:rPr>
                <w:t>Heizgutachten</w:t>
              </w:r>
            </w:hyperlink>
            <w:r w:rsidRPr="006F3634">
              <w:rPr>
                <w:rFonts w:ascii="Arial" w:eastAsia="Times New Roman" w:hAnsi="Arial" w:cs="Arial"/>
                <w:kern w:val="1"/>
                <w:sz w:val="18"/>
                <w:szCs w:val="18"/>
                <w:lang w:eastAsia="de-DE"/>
              </w:rPr>
              <w:t xml:space="preserve"> erstellen lassen, das Stärken und Schwächen analysiert und aufzeigt.</w:t>
            </w:r>
          </w:p>
        </w:tc>
        <w:tc>
          <w:tcPr>
            <w:tcW w:w="1695" w:type="dxa"/>
            <w:shd w:val="clear" w:color="auto" w:fill="auto"/>
          </w:tcPr>
          <w:p w14:paraId="2A7BED03"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hoch</w:t>
            </w:r>
          </w:p>
        </w:tc>
        <w:tc>
          <w:tcPr>
            <w:tcW w:w="1358" w:type="dxa"/>
            <w:shd w:val="clear" w:color="auto" w:fill="auto"/>
          </w:tcPr>
          <w:p w14:paraId="6F405990"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12B8E27A"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r>
      <w:tr w:rsidR="00BA0DFA" w:rsidRPr="006F3634" w14:paraId="1A628B3E" w14:textId="77777777" w:rsidTr="00093C00">
        <w:tc>
          <w:tcPr>
            <w:tcW w:w="3029" w:type="dxa"/>
            <w:shd w:val="clear" w:color="auto" w:fill="auto"/>
          </w:tcPr>
          <w:p w14:paraId="5D0E57A9"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r w:rsidRPr="006F3634">
              <w:rPr>
                <w:rFonts w:ascii="Arial" w:eastAsia="Times New Roman" w:hAnsi="Arial" w:cs="Arial"/>
                <w:kern w:val="1"/>
                <w:sz w:val="18"/>
                <w:szCs w:val="18"/>
                <w:lang w:eastAsia="zh-CN"/>
              </w:rPr>
              <w:t>…</w:t>
            </w:r>
          </w:p>
          <w:p w14:paraId="0A45E203"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p w14:paraId="35FC4AFB"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c>
          <w:tcPr>
            <w:tcW w:w="8278" w:type="dxa"/>
            <w:shd w:val="clear" w:color="auto" w:fill="auto"/>
          </w:tcPr>
          <w:p w14:paraId="2AD55A5F"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c>
          <w:tcPr>
            <w:tcW w:w="1695" w:type="dxa"/>
            <w:shd w:val="clear" w:color="auto" w:fill="auto"/>
          </w:tcPr>
          <w:p w14:paraId="55F8CA86" w14:textId="77777777" w:rsidR="00BA0DFA" w:rsidRPr="006F3634" w:rsidRDefault="00BA0DFA" w:rsidP="00093C00">
            <w:pPr>
              <w:suppressAutoHyphens/>
              <w:spacing w:after="0" w:line="240" w:lineRule="auto"/>
              <w:rPr>
                <w:rFonts w:ascii="Arial" w:eastAsia="Times New Roman" w:hAnsi="Arial" w:cs="Arial"/>
                <w:kern w:val="1"/>
                <w:sz w:val="18"/>
                <w:szCs w:val="18"/>
                <w:lang w:eastAsia="zh-CN"/>
              </w:rPr>
            </w:pPr>
          </w:p>
        </w:tc>
        <w:tc>
          <w:tcPr>
            <w:tcW w:w="1358" w:type="dxa"/>
            <w:shd w:val="clear" w:color="auto" w:fill="auto"/>
          </w:tcPr>
          <w:p w14:paraId="447E529E"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c>
          <w:tcPr>
            <w:tcW w:w="993" w:type="dxa"/>
            <w:shd w:val="clear" w:color="auto" w:fill="auto"/>
          </w:tcPr>
          <w:p w14:paraId="3D344C5E" w14:textId="77777777" w:rsidR="00BA0DFA" w:rsidRPr="006F3634" w:rsidRDefault="00BA0DFA" w:rsidP="00093C00">
            <w:pPr>
              <w:suppressAutoHyphens/>
              <w:spacing w:after="0" w:line="240" w:lineRule="auto"/>
              <w:jc w:val="both"/>
              <w:rPr>
                <w:rFonts w:ascii="Arial" w:eastAsia="Times New Roman" w:hAnsi="Arial" w:cs="Arial"/>
                <w:kern w:val="1"/>
                <w:sz w:val="18"/>
                <w:szCs w:val="18"/>
                <w:lang w:eastAsia="zh-CN"/>
              </w:rPr>
            </w:pPr>
          </w:p>
        </w:tc>
      </w:tr>
    </w:tbl>
    <w:p w14:paraId="2866E8B6" w14:textId="09B7F072" w:rsidR="006F3634" w:rsidRPr="00BA0DFA" w:rsidRDefault="00BA0DFA" w:rsidP="00EB4CF4">
      <w:pPr>
        <w:spacing w:after="0"/>
        <w:rPr>
          <w:rFonts w:ascii="Arial" w:hAnsi="Arial" w:cs="Arial"/>
          <w:sz w:val="28"/>
          <w:szCs w:val="28"/>
        </w:rPr>
      </w:pPr>
      <w:r w:rsidRPr="00BA0DFA">
        <w:rPr>
          <w:b/>
          <w:noProof/>
          <w:color w:val="FFFFFF" w:themeColor="background1"/>
          <w:sz w:val="40"/>
          <w:szCs w:val="40"/>
        </w:rPr>
        <w:drawing>
          <wp:anchor distT="0" distB="0" distL="114300" distR="114300" simplePos="0" relativeHeight="251664384" behindDoc="1" locked="0" layoutInCell="1" allowOverlap="1" wp14:anchorId="4F1401E7" wp14:editId="5359E434">
            <wp:simplePos x="0" y="0"/>
            <wp:positionH relativeFrom="column">
              <wp:posOffset>-709295</wp:posOffset>
            </wp:positionH>
            <wp:positionV relativeFrom="page">
              <wp:posOffset>1270</wp:posOffset>
            </wp:positionV>
            <wp:extent cx="10674885" cy="1368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74885" cy="1368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
        <w:tblW w:w="14567" w:type="dxa"/>
        <w:tblLook w:val="04A0" w:firstRow="1" w:lastRow="0" w:firstColumn="1" w:lastColumn="0" w:noHBand="0" w:noVBand="1"/>
      </w:tblPr>
      <w:tblGrid>
        <w:gridCol w:w="4503"/>
        <w:gridCol w:w="6095"/>
        <w:gridCol w:w="1559"/>
        <w:gridCol w:w="2410"/>
      </w:tblGrid>
      <w:tr w:rsidR="006F3634" w:rsidRPr="006F3634" w14:paraId="51F7E676" w14:textId="77777777" w:rsidTr="000C3173">
        <w:tc>
          <w:tcPr>
            <w:tcW w:w="4503" w:type="dxa"/>
          </w:tcPr>
          <w:p w14:paraId="13A12A6A"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Erstellt von:</w:t>
            </w:r>
          </w:p>
          <w:p w14:paraId="28E4E912"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Datum:</w:t>
            </w:r>
          </w:p>
        </w:tc>
        <w:tc>
          <w:tcPr>
            <w:tcW w:w="6095" w:type="dxa"/>
          </w:tcPr>
          <w:p w14:paraId="70CE12BB"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Geprüft von:</w:t>
            </w:r>
          </w:p>
          <w:p w14:paraId="2CB17CCE"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Datum:</w:t>
            </w:r>
          </w:p>
        </w:tc>
        <w:tc>
          <w:tcPr>
            <w:tcW w:w="1559" w:type="dxa"/>
          </w:tcPr>
          <w:p w14:paraId="300DC1D4"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Version:</w:t>
            </w:r>
          </w:p>
        </w:tc>
        <w:tc>
          <w:tcPr>
            <w:tcW w:w="2410" w:type="dxa"/>
          </w:tcPr>
          <w:p w14:paraId="415C5346" w14:textId="79719C6B" w:rsidR="006F3634" w:rsidRPr="006F3634" w:rsidRDefault="006F3634" w:rsidP="00EB4CF4">
            <w:pPr>
              <w:rPr>
                <w:rFonts w:ascii="Arial" w:hAnsi="Arial" w:cs="Arial"/>
                <w:b/>
                <w:bCs/>
                <w:sz w:val="16"/>
                <w:szCs w:val="16"/>
              </w:rPr>
            </w:pPr>
            <w:r>
              <w:rPr>
                <w:rFonts w:ascii="Arial" w:hAnsi="Arial" w:cs="Arial"/>
                <w:b/>
                <w:bCs/>
                <w:sz w:val="16"/>
                <w:szCs w:val="16"/>
              </w:rPr>
              <w:t>CL Heizen und Lüften</w:t>
            </w:r>
            <w:r w:rsidRPr="006F3634">
              <w:rPr>
                <w:rFonts w:ascii="Arial" w:hAnsi="Arial" w:cs="Arial"/>
                <w:b/>
                <w:bCs/>
                <w:sz w:val="16"/>
                <w:szCs w:val="16"/>
              </w:rPr>
              <w:t>.docx</w:t>
            </w:r>
          </w:p>
          <w:p w14:paraId="0DF38311" w14:textId="3AAB8761" w:rsidR="006F3634" w:rsidRPr="006F3634" w:rsidRDefault="006F3634" w:rsidP="00EB4CF4">
            <w:pPr>
              <w:rPr>
                <w:rFonts w:ascii="Arial" w:hAnsi="Arial" w:cs="Arial"/>
                <w:b/>
                <w:bCs/>
                <w:sz w:val="16"/>
                <w:szCs w:val="16"/>
              </w:rPr>
            </w:pPr>
            <w:r w:rsidRPr="006F3634">
              <w:rPr>
                <w:rFonts w:ascii="Arial" w:hAnsi="Arial" w:cs="Arial"/>
                <w:b/>
                <w:bCs/>
                <w:sz w:val="16"/>
                <w:szCs w:val="16"/>
              </w:rPr>
              <w:t>Seiten:</w:t>
            </w:r>
            <w:r>
              <w:rPr>
                <w:rFonts w:ascii="Arial" w:hAnsi="Arial" w:cs="Arial"/>
                <w:b/>
                <w:bCs/>
                <w:sz w:val="16"/>
                <w:szCs w:val="16"/>
              </w:rPr>
              <w:t xml:space="preserve"> </w:t>
            </w:r>
            <w:r w:rsidR="00BA0DFA">
              <w:rPr>
                <w:rFonts w:ascii="Arial" w:hAnsi="Arial" w:cs="Arial"/>
                <w:b/>
                <w:bCs/>
                <w:sz w:val="16"/>
                <w:szCs w:val="16"/>
              </w:rPr>
              <w:t>2</w:t>
            </w:r>
          </w:p>
        </w:tc>
      </w:tr>
    </w:tbl>
    <w:p w14:paraId="2E511B0E" w14:textId="77777777" w:rsidR="00982F5D" w:rsidRPr="006F3634" w:rsidRDefault="00982F5D" w:rsidP="004A30AB">
      <w:pPr>
        <w:spacing w:after="0"/>
        <w:rPr>
          <w:rFonts w:ascii="Arial" w:hAnsi="Arial" w:cs="Arial"/>
          <w:b/>
          <w:bCs/>
          <w:sz w:val="2"/>
          <w:szCs w:val="16"/>
        </w:rPr>
      </w:pPr>
    </w:p>
    <w:sectPr w:rsidR="00982F5D" w:rsidRPr="006F3634" w:rsidSect="00E139ED">
      <w:footerReference w:type="default" r:id="rId13"/>
      <w:pgSz w:w="16838" w:h="11906" w:orient="landscape"/>
      <w:pgMar w:top="1134" w:right="1417" w:bottom="1135" w:left="1134"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2F24" w14:textId="77777777" w:rsidR="001E5970" w:rsidRDefault="001E5970" w:rsidP="006F3634">
      <w:pPr>
        <w:spacing w:after="0" w:line="240" w:lineRule="auto"/>
      </w:pPr>
      <w:r>
        <w:separator/>
      </w:r>
    </w:p>
  </w:endnote>
  <w:endnote w:type="continuationSeparator" w:id="0">
    <w:p w14:paraId="58826FE9" w14:textId="77777777" w:rsidR="001E5970" w:rsidRDefault="001E5970" w:rsidP="006F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389F" w14:textId="2793E3E1" w:rsidR="00CA4401" w:rsidRDefault="00CA4401" w:rsidP="00CA4401">
    <w:pPr>
      <w:pStyle w:val="Fuzeile"/>
      <w:tabs>
        <w:tab w:val="clear" w:pos="4536"/>
        <w:tab w:val="center" w:pos="4253"/>
      </w:tabs>
      <w:jc w:val="center"/>
      <w:rPr>
        <w:rFonts w:ascii="Arial" w:hAnsi="Arial" w:cs="Arial"/>
        <w:sz w:val="16"/>
        <w:szCs w:val="16"/>
      </w:rPr>
    </w:pPr>
    <w:r w:rsidRPr="00BE7F52">
      <w:rPr>
        <w:rFonts w:ascii="Arial" w:hAnsi="Arial" w:cs="Arial"/>
        <w:sz w:val="16"/>
        <w:szCs w:val="16"/>
      </w:rPr>
      <w:t>Datum: 2</w:t>
    </w:r>
    <w:r w:rsidR="00B3745D">
      <w:rPr>
        <w:rFonts w:ascii="Arial" w:hAnsi="Arial" w:cs="Arial"/>
        <w:sz w:val="16"/>
        <w:szCs w:val="16"/>
      </w:rPr>
      <w:t>6</w:t>
    </w:r>
    <w:r w:rsidRPr="00BE7F52">
      <w:rPr>
        <w:rFonts w:ascii="Arial" w:hAnsi="Arial" w:cs="Arial"/>
        <w:sz w:val="16"/>
        <w:szCs w:val="16"/>
      </w:rPr>
      <w:t>.</w:t>
    </w:r>
    <w:r>
      <w:rPr>
        <w:rFonts w:ascii="Arial" w:hAnsi="Arial" w:cs="Arial"/>
        <w:sz w:val="16"/>
        <w:szCs w:val="16"/>
      </w:rPr>
      <w:t>0</w:t>
    </w:r>
    <w:r w:rsidRPr="00BE7F52">
      <w:rPr>
        <w:rFonts w:ascii="Arial" w:hAnsi="Arial" w:cs="Arial"/>
        <w:sz w:val="16"/>
        <w:szCs w:val="16"/>
      </w:rPr>
      <w:t>1.202</w:t>
    </w:r>
    <w:r>
      <w:rPr>
        <w:rFonts w:ascii="Arial" w:hAnsi="Arial" w:cs="Arial"/>
        <w:sz w:val="16"/>
        <w:szCs w:val="16"/>
      </w:rPr>
      <w:t>2</w:t>
    </w:r>
  </w:p>
  <w:p w14:paraId="623D9995" w14:textId="563AED2C" w:rsidR="00CA4401" w:rsidRPr="00CA4401" w:rsidRDefault="00CA4401" w:rsidP="00CA4401">
    <w:pPr>
      <w:pStyle w:val="Fuzeile"/>
      <w:tabs>
        <w:tab w:val="clear" w:pos="4536"/>
        <w:tab w:val="center" w:pos="4253"/>
      </w:tabs>
      <w:jc w:val="center"/>
      <w:rPr>
        <w:rFonts w:ascii="Arial" w:hAnsi="Arial" w:cs="Arial"/>
        <w:sz w:val="16"/>
        <w:szCs w:val="16"/>
      </w:rPr>
    </w:pPr>
    <w:r w:rsidRPr="00BE7F52">
      <w:rPr>
        <w:rFonts w:ascii="Arial" w:hAnsi="Arial" w:cs="Arial"/>
        <w:sz w:val="16"/>
        <w:szCs w:val="16"/>
      </w:rPr>
      <w:t>© Arbeitskreis Plastik und Nachhaltigkeit in der Dermatologie (DDG)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467B" w14:textId="77777777" w:rsidR="001E5970" w:rsidRDefault="001E5970" w:rsidP="006F3634">
      <w:pPr>
        <w:spacing w:after="0" w:line="240" w:lineRule="auto"/>
      </w:pPr>
      <w:r>
        <w:separator/>
      </w:r>
    </w:p>
  </w:footnote>
  <w:footnote w:type="continuationSeparator" w:id="0">
    <w:p w14:paraId="3D080170" w14:textId="77777777" w:rsidR="001E5970" w:rsidRDefault="001E5970" w:rsidP="006F3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1BBC"/>
    <w:rsid w:val="00011F84"/>
    <w:rsid w:val="00016F64"/>
    <w:rsid w:val="000179C9"/>
    <w:rsid w:val="000204D4"/>
    <w:rsid w:val="00020D76"/>
    <w:rsid w:val="00023E0C"/>
    <w:rsid w:val="0002413E"/>
    <w:rsid w:val="00025C64"/>
    <w:rsid w:val="00031B79"/>
    <w:rsid w:val="00042984"/>
    <w:rsid w:val="00042B0C"/>
    <w:rsid w:val="000432EF"/>
    <w:rsid w:val="00044328"/>
    <w:rsid w:val="00051ADD"/>
    <w:rsid w:val="00056155"/>
    <w:rsid w:val="00061EA7"/>
    <w:rsid w:val="00062D3F"/>
    <w:rsid w:val="000719B1"/>
    <w:rsid w:val="00071DB5"/>
    <w:rsid w:val="00072FD9"/>
    <w:rsid w:val="00073280"/>
    <w:rsid w:val="00076758"/>
    <w:rsid w:val="00077132"/>
    <w:rsid w:val="00086830"/>
    <w:rsid w:val="00092D37"/>
    <w:rsid w:val="00093515"/>
    <w:rsid w:val="00095CC4"/>
    <w:rsid w:val="000A17B9"/>
    <w:rsid w:val="000A3554"/>
    <w:rsid w:val="000A4F52"/>
    <w:rsid w:val="000B3295"/>
    <w:rsid w:val="000B538D"/>
    <w:rsid w:val="000C3173"/>
    <w:rsid w:val="000D0617"/>
    <w:rsid w:val="000D242F"/>
    <w:rsid w:val="000D2CAF"/>
    <w:rsid w:val="000D2E0C"/>
    <w:rsid w:val="000D7012"/>
    <w:rsid w:val="000E3D80"/>
    <w:rsid w:val="000E52FB"/>
    <w:rsid w:val="000E63E1"/>
    <w:rsid w:val="000F49CF"/>
    <w:rsid w:val="00100EEA"/>
    <w:rsid w:val="00105822"/>
    <w:rsid w:val="00105D77"/>
    <w:rsid w:val="001069B8"/>
    <w:rsid w:val="0012113C"/>
    <w:rsid w:val="00124573"/>
    <w:rsid w:val="00124DB3"/>
    <w:rsid w:val="00125439"/>
    <w:rsid w:val="0012786B"/>
    <w:rsid w:val="00131D76"/>
    <w:rsid w:val="0013616D"/>
    <w:rsid w:val="00136B7A"/>
    <w:rsid w:val="0014573B"/>
    <w:rsid w:val="00146E15"/>
    <w:rsid w:val="0015311D"/>
    <w:rsid w:val="00153E04"/>
    <w:rsid w:val="00154EDD"/>
    <w:rsid w:val="00157D9C"/>
    <w:rsid w:val="00162E73"/>
    <w:rsid w:val="001635B8"/>
    <w:rsid w:val="00163EAF"/>
    <w:rsid w:val="0016581C"/>
    <w:rsid w:val="00165D8C"/>
    <w:rsid w:val="0016625F"/>
    <w:rsid w:val="00170D41"/>
    <w:rsid w:val="00172BA3"/>
    <w:rsid w:val="0017365A"/>
    <w:rsid w:val="00177517"/>
    <w:rsid w:val="00183759"/>
    <w:rsid w:val="001900CF"/>
    <w:rsid w:val="0019683B"/>
    <w:rsid w:val="001B07D7"/>
    <w:rsid w:val="001B4277"/>
    <w:rsid w:val="001B7464"/>
    <w:rsid w:val="001D0818"/>
    <w:rsid w:val="001D47DC"/>
    <w:rsid w:val="001E5970"/>
    <w:rsid w:val="001F0EC6"/>
    <w:rsid w:val="001F18A5"/>
    <w:rsid w:val="001F18EE"/>
    <w:rsid w:val="001F48F8"/>
    <w:rsid w:val="001F72D5"/>
    <w:rsid w:val="001F780B"/>
    <w:rsid w:val="00205D0D"/>
    <w:rsid w:val="00206471"/>
    <w:rsid w:val="002158EC"/>
    <w:rsid w:val="002261C5"/>
    <w:rsid w:val="00235B60"/>
    <w:rsid w:val="00242A81"/>
    <w:rsid w:val="00253576"/>
    <w:rsid w:val="0025590B"/>
    <w:rsid w:val="00255B11"/>
    <w:rsid w:val="0025690E"/>
    <w:rsid w:val="00257EDF"/>
    <w:rsid w:val="00260AB1"/>
    <w:rsid w:val="0026428C"/>
    <w:rsid w:val="002708BB"/>
    <w:rsid w:val="00273FD6"/>
    <w:rsid w:val="00276DC8"/>
    <w:rsid w:val="00280B4B"/>
    <w:rsid w:val="002870E9"/>
    <w:rsid w:val="00290329"/>
    <w:rsid w:val="002932B6"/>
    <w:rsid w:val="00294A7D"/>
    <w:rsid w:val="00295141"/>
    <w:rsid w:val="002A1C42"/>
    <w:rsid w:val="002A2DC0"/>
    <w:rsid w:val="002B29CD"/>
    <w:rsid w:val="002B3352"/>
    <w:rsid w:val="002B5C77"/>
    <w:rsid w:val="002B60ED"/>
    <w:rsid w:val="002C125B"/>
    <w:rsid w:val="002C55FB"/>
    <w:rsid w:val="002C7080"/>
    <w:rsid w:val="002D1C27"/>
    <w:rsid w:val="002D25C3"/>
    <w:rsid w:val="002D49FD"/>
    <w:rsid w:val="002D7D78"/>
    <w:rsid w:val="002E126D"/>
    <w:rsid w:val="002E5A0E"/>
    <w:rsid w:val="002E6578"/>
    <w:rsid w:val="002E7A59"/>
    <w:rsid w:val="002F016B"/>
    <w:rsid w:val="002F24B9"/>
    <w:rsid w:val="002F2678"/>
    <w:rsid w:val="002F571C"/>
    <w:rsid w:val="002F5C06"/>
    <w:rsid w:val="00301F42"/>
    <w:rsid w:val="003059F4"/>
    <w:rsid w:val="00310B5A"/>
    <w:rsid w:val="0031180B"/>
    <w:rsid w:val="00332DB5"/>
    <w:rsid w:val="0033307B"/>
    <w:rsid w:val="00334FA0"/>
    <w:rsid w:val="00340EF7"/>
    <w:rsid w:val="003417AD"/>
    <w:rsid w:val="00342784"/>
    <w:rsid w:val="00347393"/>
    <w:rsid w:val="0035440B"/>
    <w:rsid w:val="00367D1C"/>
    <w:rsid w:val="00373418"/>
    <w:rsid w:val="0037511E"/>
    <w:rsid w:val="00375576"/>
    <w:rsid w:val="00381793"/>
    <w:rsid w:val="0038352F"/>
    <w:rsid w:val="003843C4"/>
    <w:rsid w:val="0039235F"/>
    <w:rsid w:val="0039587D"/>
    <w:rsid w:val="00397441"/>
    <w:rsid w:val="00397900"/>
    <w:rsid w:val="003A086B"/>
    <w:rsid w:val="003A4ECD"/>
    <w:rsid w:val="003A73D5"/>
    <w:rsid w:val="003B3500"/>
    <w:rsid w:val="003B44F0"/>
    <w:rsid w:val="003B576B"/>
    <w:rsid w:val="003C0558"/>
    <w:rsid w:val="003D16AB"/>
    <w:rsid w:val="003D462B"/>
    <w:rsid w:val="003D7C91"/>
    <w:rsid w:val="003E33CE"/>
    <w:rsid w:val="003E48EB"/>
    <w:rsid w:val="003E5FD7"/>
    <w:rsid w:val="00401755"/>
    <w:rsid w:val="00402749"/>
    <w:rsid w:val="00406E01"/>
    <w:rsid w:val="00411D12"/>
    <w:rsid w:val="00416199"/>
    <w:rsid w:val="00417E26"/>
    <w:rsid w:val="00421B62"/>
    <w:rsid w:val="00424700"/>
    <w:rsid w:val="00427D99"/>
    <w:rsid w:val="004332DD"/>
    <w:rsid w:val="004411E7"/>
    <w:rsid w:val="004472A1"/>
    <w:rsid w:val="00450358"/>
    <w:rsid w:val="00453FC8"/>
    <w:rsid w:val="00465F59"/>
    <w:rsid w:val="00471AA0"/>
    <w:rsid w:val="004728E0"/>
    <w:rsid w:val="00475513"/>
    <w:rsid w:val="0047648E"/>
    <w:rsid w:val="00486614"/>
    <w:rsid w:val="00490F5A"/>
    <w:rsid w:val="00494651"/>
    <w:rsid w:val="00495FE7"/>
    <w:rsid w:val="0049706B"/>
    <w:rsid w:val="004A0497"/>
    <w:rsid w:val="004A30AB"/>
    <w:rsid w:val="004A7A01"/>
    <w:rsid w:val="004B3623"/>
    <w:rsid w:val="004C72C7"/>
    <w:rsid w:val="004D0EE5"/>
    <w:rsid w:val="004D445D"/>
    <w:rsid w:val="004E3179"/>
    <w:rsid w:val="004E4E9B"/>
    <w:rsid w:val="004E5C33"/>
    <w:rsid w:val="004F2521"/>
    <w:rsid w:val="004F7ABA"/>
    <w:rsid w:val="005024BE"/>
    <w:rsid w:val="005066F1"/>
    <w:rsid w:val="00510E43"/>
    <w:rsid w:val="00515867"/>
    <w:rsid w:val="00516589"/>
    <w:rsid w:val="00516DBE"/>
    <w:rsid w:val="00517A96"/>
    <w:rsid w:val="00523CD7"/>
    <w:rsid w:val="00524115"/>
    <w:rsid w:val="00526446"/>
    <w:rsid w:val="00532A44"/>
    <w:rsid w:val="00534184"/>
    <w:rsid w:val="00541A2D"/>
    <w:rsid w:val="0054361D"/>
    <w:rsid w:val="00552BEB"/>
    <w:rsid w:val="00552F66"/>
    <w:rsid w:val="005547BD"/>
    <w:rsid w:val="00555233"/>
    <w:rsid w:val="00555976"/>
    <w:rsid w:val="005565EB"/>
    <w:rsid w:val="00561C68"/>
    <w:rsid w:val="0056598D"/>
    <w:rsid w:val="0056616D"/>
    <w:rsid w:val="005776AB"/>
    <w:rsid w:val="00577741"/>
    <w:rsid w:val="005829F5"/>
    <w:rsid w:val="005836BC"/>
    <w:rsid w:val="005862B7"/>
    <w:rsid w:val="00590AD4"/>
    <w:rsid w:val="005A4049"/>
    <w:rsid w:val="005A5D2A"/>
    <w:rsid w:val="005A753C"/>
    <w:rsid w:val="005B06BC"/>
    <w:rsid w:val="005D12AC"/>
    <w:rsid w:val="005D1AF6"/>
    <w:rsid w:val="005D35CD"/>
    <w:rsid w:val="005D4138"/>
    <w:rsid w:val="005D6722"/>
    <w:rsid w:val="005E39D4"/>
    <w:rsid w:val="005E7A69"/>
    <w:rsid w:val="005F6B7C"/>
    <w:rsid w:val="00601175"/>
    <w:rsid w:val="00606C2D"/>
    <w:rsid w:val="00615B17"/>
    <w:rsid w:val="00615F36"/>
    <w:rsid w:val="006166A1"/>
    <w:rsid w:val="006206C1"/>
    <w:rsid w:val="00623841"/>
    <w:rsid w:val="006238E0"/>
    <w:rsid w:val="006306E9"/>
    <w:rsid w:val="00641702"/>
    <w:rsid w:val="0064254A"/>
    <w:rsid w:val="00642C8E"/>
    <w:rsid w:val="00650B64"/>
    <w:rsid w:val="00661C64"/>
    <w:rsid w:val="00662FC4"/>
    <w:rsid w:val="00664F18"/>
    <w:rsid w:val="00666230"/>
    <w:rsid w:val="00671FC0"/>
    <w:rsid w:val="006729AE"/>
    <w:rsid w:val="006738E7"/>
    <w:rsid w:val="00673C48"/>
    <w:rsid w:val="006771FB"/>
    <w:rsid w:val="00680C69"/>
    <w:rsid w:val="00680F7B"/>
    <w:rsid w:val="006825ED"/>
    <w:rsid w:val="00684E00"/>
    <w:rsid w:val="006B09BB"/>
    <w:rsid w:val="006B1D36"/>
    <w:rsid w:val="006B34B0"/>
    <w:rsid w:val="006C13EF"/>
    <w:rsid w:val="006C3805"/>
    <w:rsid w:val="006C5C2B"/>
    <w:rsid w:val="006C6CA2"/>
    <w:rsid w:val="006D1CCB"/>
    <w:rsid w:val="006D4B3D"/>
    <w:rsid w:val="006D5297"/>
    <w:rsid w:val="006D6C7E"/>
    <w:rsid w:val="006E1EEB"/>
    <w:rsid w:val="006E54E6"/>
    <w:rsid w:val="006F1389"/>
    <w:rsid w:val="006F3634"/>
    <w:rsid w:val="00700D32"/>
    <w:rsid w:val="00703739"/>
    <w:rsid w:val="00703976"/>
    <w:rsid w:val="007106C9"/>
    <w:rsid w:val="0071275D"/>
    <w:rsid w:val="00715E16"/>
    <w:rsid w:val="00716506"/>
    <w:rsid w:val="0072348F"/>
    <w:rsid w:val="007272C4"/>
    <w:rsid w:val="00731B42"/>
    <w:rsid w:val="007327D1"/>
    <w:rsid w:val="007459FE"/>
    <w:rsid w:val="00745BEF"/>
    <w:rsid w:val="007510BE"/>
    <w:rsid w:val="00772AC8"/>
    <w:rsid w:val="00775949"/>
    <w:rsid w:val="0078374D"/>
    <w:rsid w:val="007848E2"/>
    <w:rsid w:val="0079024F"/>
    <w:rsid w:val="00792C32"/>
    <w:rsid w:val="007969F1"/>
    <w:rsid w:val="007A1C19"/>
    <w:rsid w:val="007A5E5B"/>
    <w:rsid w:val="007A60A8"/>
    <w:rsid w:val="007A63B9"/>
    <w:rsid w:val="007A6B25"/>
    <w:rsid w:val="007A6FFC"/>
    <w:rsid w:val="007B412E"/>
    <w:rsid w:val="007B4393"/>
    <w:rsid w:val="007B4A6A"/>
    <w:rsid w:val="007C456A"/>
    <w:rsid w:val="007D2F05"/>
    <w:rsid w:val="007D5FB6"/>
    <w:rsid w:val="007D7252"/>
    <w:rsid w:val="007E263B"/>
    <w:rsid w:val="007E5BC0"/>
    <w:rsid w:val="007F47CA"/>
    <w:rsid w:val="007F63DF"/>
    <w:rsid w:val="007F77C6"/>
    <w:rsid w:val="008002FB"/>
    <w:rsid w:val="008005AB"/>
    <w:rsid w:val="008073E0"/>
    <w:rsid w:val="00822C7B"/>
    <w:rsid w:val="00832AFE"/>
    <w:rsid w:val="00832ED0"/>
    <w:rsid w:val="008354B8"/>
    <w:rsid w:val="00841788"/>
    <w:rsid w:val="008427E5"/>
    <w:rsid w:val="008436D4"/>
    <w:rsid w:val="00844D3A"/>
    <w:rsid w:val="00853F6D"/>
    <w:rsid w:val="008555D5"/>
    <w:rsid w:val="00861016"/>
    <w:rsid w:val="00862079"/>
    <w:rsid w:val="0086688F"/>
    <w:rsid w:val="00867D56"/>
    <w:rsid w:val="00871FFA"/>
    <w:rsid w:val="00873440"/>
    <w:rsid w:val="00873D21"/>
    <w:rsid w:val="0087447E"/>
    <w:rsid w:val="0087505F"/>
    <w:rsid w:val="00877CB4"/>
    <w:rsid w:val="008836F8"/>
    <w:rsid w:val="00884ED4"/>
    <w:rsid w:val="00887CDD"/>
    <w:rsid w:val="00894311"/>
    <w:rsid w:val="00894D31"/>
    <w:rsid w:val="008A6553"/>
    <w:rsid w:val="008B00A5"/>
    <w:rsid w:val="008B03EC"/>
    <w:rsid w:val="008B1953"/>
    <w:rsid w:val="008C6D1C"/>
    <w:rsid w:val="008C70E1"/>
    <w:rsid w:val="008D16E9"/>
    <w:rsid w:val="008D257D"/>
    <w:rsid w:val="008D60B7"/>
    <w:rsid w:val="008E0C47"/>
    <w:rsid w:val="008E1F88"/>
    <w:rsid w:val="008E3B56"/>
    <w:rsid w:val="008F44D4"/>
    <w:rsid w:val="008F48C4"/>
    <w:rsid w:val="008F7F5D"/>
    <w:rsid w:val="0090311A"/>
    <w:rsid w:val="00903684"/>
    <w:rsid w:val="00904B7F"/>
    <w:rsid w:val="00906F0C"/>
    <w:rsid w:val="00906F36"/>
    <w:rsid w:val="00920A00"/>
    <w:rsid w:val="009323B6"/>
    <w:rsid w:val="0093480A"/>
    <w:rsid w:val="00934F03"/>
    <w:rsid w:val="00940B83"/>
    <w:rsid w:val="00944D2B"/>
    <w:rsid w:val="00944FB4"/>
    <w:rsid w:val="00955DA1"/>
    <w:rsid w:val="009607E6"/>
    <w:rsid w:val="009661FA"/>
    <w:rsid w:val="00972153"/>
    <w:rsid w:val="00972A3D"/>
    <w:rsid w:val="00976544"/>
    <w:rsid w:val="00982F5D"/>
    <w:rsid w:val="00983D69"/>
    <w:rsid w:val="0098496E"/>
    <w:rsid w:val="00984D47"/>
    <w:rsid w:val="0099084F"/>
    <w:rsid w:val="00991A3E"/>
    <w:rsid w:val="009A4907"/>
    <w:rsid w:val="009C4BA4"/>
    <w:rsid w:val="009C7ED2"/>
    <w:rsid w:val="009D71DD"/>
    <w:rsid w:val="009E79E2"/>
    <w:rsid w:val="009F14FC"/>
    <w:rsid w:val="009F41C9"/>
    <w:rsid w:val="009F71DD"/>
    <w:rsid w:val="00A0719C"/>
    <w:rsid w:val="00A21BBC"/>
    <w:rsid w:val="00A24148"/>
    <w:rsid w:val="00A25D23"/>
    <w:rsid w:val="00A26484"/>
    <w:rsid w:val="00A2692F"/>
    <w:rsid w:val="00A26AF0"/>
    <w:rsid w:val="00A31CA7"/>
    <w:rsid w:val="00A32AC5"/>
    <w:rsid w:val="00A3658B"/>
    <w:rsid w:val="00A379DD"/>
    <w:rsid w:val="00A43276"/>
    <w:rsid w:val="00A432AA"/>
    <w:rsid w:val="00A440E7"/>
    <w:rsid w:val="00A5124F"/>
    <w:rsid w:val="00A52934"/>
    <w:rsid w:val="00A61DDE"/>
    <w:rsid w:val="00A626E6"/>
    <w:rsid w:val="00A6518F"/>
    <w:rsid w:val="00A725C3"/>
    <w:rsid w:val="00A7335F"/>
    <w:rsid w:val="00A7685E"/>
    <w:rsid w:val="00A83B1B"/>
    <w:rsid w:val="00A91173"/>
    <w:rsid w:val="00A93016"/>
    <w:rsid w:val="00AA150B"/>
    <w:rsid w:val="00AB1238"/>
    <w:rsid w:val="00AB2116"/>
    <w:rsid w:val="00AC756D"/>
    <w:rsid w:val="00AD63C6"/>
    <w:rsid w:val="00AE2A6D"/>
    <w:rsid w:val="00AE3827"/>
    <w:rsid w:val="00AE5B4F"/>
    <w:rsid w:val="00AF5B38"/>
    <w:rsid w:val="00B26A32"/>
    <w:rsid w:val="00B30FDE"/>
    <w:rsid w:val="00B31A4B"/>
    <w:rsid w:val="00B3745D"/>
    <w:rsid w:val="00B43232"/>
    <w:rsid w:val="00B5155C"/>
    <w:rsid w:val="00B530BE"/>
    <w:rsid w:val="00B61EF3"/>
    <w:rsid w:val="00B63670"/>
    <w:rsid w:val="00B6388D"/>
    <w:rsid w:val="00B71969"/>
    <w:rsid w:val="00B73333"/>
    <w:rsid w:val="00B73E92"/>
    <w:rsid w:val="00B75176"/>
    <w:rsid w:val="00B76842"/>
    <w:rsid w:val="00B77530"/>
    <w:rsid w:val="00B8487C"/>
    <w:rsid w:val="00B86E3A"/>
    <w:rsid w:val="00BA0DFA"/>
    <w:rsid w:val="00BA245C"/>
    <w:rsid w:val="00BA3470"/>
    <w:rsid w:val="00BA65D4"/>
    <w:rsid w:val="00BA793C"/>
    <w:rsid w:val="00BB3B98"/>
    <w:rsid w:val="00BB4F74"/>
    <w:rsid w:val="00BB6E21"/>
    <w:rsid w:val="00BC3F68"/>
    <w:rsid w:val="00BC4995"/>
    <w:rsid w:val="00BC50B8"/>
    <w:rsid w:val="00BC70A1"/>
    <w:rsid w:val="00BC76BC"/>
    <w:rsid w:val="00BD3AE3"/>
    <w:rsid w:val="00BD4ADB"/>
    <w:rsid w:val="00BD51CC"/>
    <w:rsid w:val="00BD5D3B"/>
    <w:rsid w:val="00BE03A1"/>
    <w:rsid w:val="00BE188B"/>
    <w:rsid w:val="00BE3FB2"/>
    <w:rsid w:val="00BF2A4B"/>
    <w:rsid w:val="00BF6EDB"/>
    <w:rsid w:val="00C0534A"/>
    <w:rsid w:val="00C170F4"/>
    <w:rsid w:val="00C263E5"/>
    <w:rsid w:val="00C30B59"/>
    <w:rsid w:val="00C323D2"/>
    <w:rsid w:val="00C379C8"/>
    <w:rsid w:val="00C571DD"/>
    <w:rsid w:val="00C61A9A"/>
    <w:rsid w:val="00C65CD3"/>
    <w:rsid w:val="00C66524"/>
    <w:rsid w:val="00C70BA6"/>
    <w:rsid w:val="00C74F0A"/>
    <w:rsid w:val="00C77CF9"/>
    <w:rsid w:val="00C86F9B"/>
    <w:rsid w:val="00C93D12"/>
    <w:rsid w:val="00C9748F"/>
    <w:rsid w:val="00C97502"/>
    <w:rsid w:val="00CA17DF"/>
    <w:rsid w:val="00CA3B1E"/>
    <w:rsid w:val="00CA4401"/>
    <w:rsid w:val="00CA5AA3"/>
    <w:rsid w:val="00CA7758"/>
    <w:rsid w:val="00CB28DD"/>
    <w:rsid w:val="00CB3592"/>
    <w:rsid w:val="00CC1FD4"/>
    <w:rsid w:val="00CC20E1"/>
    <w:rsid w:val="00CC41CF"/>
    <w:rsid w:val="00CD111E"/>
    <w:rsid w:val="00CD654C"/>
    <w:rsid w:val="00CE7258"/>
    <w:rsid w:val="00CE7F76"/>
    <w:rsid w:val="00CF048F"/>
    <w:rsid w:val="00CF116A"/>
    <w:rsid w:val="00CF4F7D"/>
    <w:rsid w:val="00D05937"/>
    <w:rsid w:val="00D11972"/>
    <w:rsid w:val="00D138B5"/>
    <w:rsid w:val="00D224B0"/>
    <w:rsid w:val="00D23820"/>
    <w:rsid w:val="00D24B78"/>
    <w:rsid w:val="00D256C7"/>
    <w:rsid w:val="00D32A13"/>
    <w:rsid w:val="00D33680"/>
    <w:rsid w:val="00D40062"/>
    <w:rsid w:val="00D433E5"/>
    <w:rsid w:val="00D50192"/>
    <w:rsid w:val="00D557A8"/>
    <w:rsid w:val="00D565AD"/>
    <w:rsid w:val="00D61EA9"/>
    <w:rsid w:val="00D74540"/>
    <w:rsid w:val="00D84197"/>
    <w:rsid w:val="00D84633"/>
    <w:rsid w:val="00D8532B"/>
    <w:rsid w:val="00D857E9"/>
    <w:rsid w:val="00D932D1"/>
    <w:rsid w:val="00DB3302"/>
    <w:rsid w:val="00DB7C02"/>
    <w:rsid w:val="00DC1EEC"/>
    <w:rsid w:val="00DC209E"/>
    <w:rsid w:val="00DC5431"/>
    <w:rsid w:val="00DD4170"/>
    <w:rsid w:val="00DD43B0"/>
    <w:rsid w:val="00DD64D4"/>
    <w:rsid w:val="00DD72B0"/>
    <w:rsid w:val="00DE19C9"/>
    <w:rsid w:val="00DE3E0C"/>
    <w:rsid w:val="00DF0A53"/>
    <w:rsid w:val="00DF4E19"/>
    <w:rsid w:val="00E02D41"/>
    <w:rsid w:val="00E1213D"/>
    <w:rsid w:val="00E139ED"/>
    <w:rsid w:val="00E17BE0"/>
    <w:rsid w:val="00E40C3C"/>
    <w:rsid w:val="00E43BF5"/>
    <w:rsid w:val="00E5438A"/>
    <w:rsid w:val="00E57DB5"/>
    <w:rsid w:val="00E7421E"/>
    <w:rsid w:val="00E81E25"/>
    <w:rsid w:val="00E839DA"/>
    <w:rsid w:val="00E8404C"/>
    <w:rsid w:val="00E915F7"/>
    <w:rsid w:val="00E935A4"/>
    <w:rsid w:val="00E9771B"/>
    <w:rsid w:val="00EA512D"/>
    <w:rsid w:val="00EA7508"/>
    <w:rsid w:val="00EB0437"/>
    <w:rsid w:val="00EB148F"/>
    <w:rsid w:val="00EB4CF4"/>
    <w:rsid w:val="00EB7A0A"/>
    <w:rsid w:val="00EC0498"/>
    <w:rsid w:val="00EC30AE"/>
    <w:rsid w:val="00EC676A"/>
    <w:rsid w:val="00ED103C"/>
    <w:rsid w:val="00ED143A"/>
    <w:rsid w:val="00ED52BC"/>
    <w:rsid w:val="00ED5B05"/>
    <w:rsid w:val="00EE723C"/>
    <w:rsid w:val="00F046FA"/>
    <w:rsid w:val="00F06155"/>
    <w:rsid w:val="00F06880"/>
    <w:rsid w:val="00F114F2"/>
    <w:rsid w:val="00F20F82"/>
    <w:rsid w:val="00F22647"/>
    <w:rsid w:val="00F257E4"/>
    <w:rsid w:val="00F26A91"/>
    <w:rsid w:val="00F27A0E"/>
    <w:rsid w:val="00F317F1"/>
    <w:rsid w:val="00F31B68"/>
    <w:rsid w:val="00F33668"/>
    <w:rsid w:val="00F34A79"/>
    <w:rsid w:val="00F40546"/>
    <w:rsid w:val="00F4253D"/>
    <w:rsid w:val="00F42E52"/>
    <w:rsid w:val="00F44FF1"/>
    <w:rsid w:val="00F52645"/>
    <w:rsid w:val="00F57D35"/>
    <w:rsid w:val="00F6594A"/>
    <w:rsid w:val="00F70167"/>
    <w:rsid w:val="00F70ED0"/>
    <w:rsid w:val="00F74915"/>
    <w:rsid w:val="00F82AA4"/>
    <w:rsid w:val="00F9117D"/>
    <w:rsid w:val="00F91E99"/>
    <w:rsid w:val="00F924F2"/>
    <w:rsid w:val="00F93DE0"/>
    <w:rsid w:val="00F96828"/>
    <w:rsid w:val="00FA52A3"/>
    <w:rsid w:val="00FA6BE6"/>
    <w:rsid w:val="00FB6864"/>
    <w:rsid w:val="00FB7699"/>
    <w:rsid w:val="00FB76C2"/>
    <w:rsid w:val="00FC0D57"/>
    <w:rsid w:val="00FD1698"/>
    <w:rsid w:val="00FD1C02"/>
    <w:rsid w:val="00FD4A96"/>
    <w:rsid w:val="00FD7AD8"/>
    <w:rsid w:val="00FE08CA"/>
    <w:rsid w:val="00FE5285"/>
    <w:rsid w:val="00FE57FB"/>
    <w:rsid w:val="00FE71BA"/>
    <w:rsid w:val="00FF14FC"/>
    <w:rsid w:val="00FF3271"/>
    <w:rsid w:val="00FF3E3E"/>
    <w:rsid w:val="00FF4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E56BE"/>
  <w15:docId w15:val="{5C3FE008-D610-4A4D-B6F4-AF0E32A1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4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2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6F3634"/>
    <w:pPr>
      <w:tabs>
        <w:tab w:val="center" w:pos="4536"/>
        <w:tab w:val="right" w:pos="9072"/>
      </w:tabs>
      <w:spacing w:after="0" w:line="240" w:lineRule="auto"/>
    </w:pPr>
  </w:style>
  <w:style w:type="character" w:customStyle="1" w:styleId="KopfzeileZchn">
    <w:name w:val="Kopfzeile Zchn"/>
    <w:basedOn w:val="Absatz-Standardschriftart"/>
    <w:link w:val="Kopfzeile"/>
    <w:rsid w:val="006F3634"/>
  </w:style>
  <w:style w:type="paragraph" w:styleId="Fuzeile">
    <w:name w:val="footer"/>
    <w:basedOn w:val="Standard"/>
    <w:link w:val="FuzeileZchn"/>
    <w:uiPriority w:val="99"/>
    <w:unhideWhenUsed/>
    <w:rsid w:val="006F36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3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ize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eizspiegel.de/heizgutacht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2online.de/service/energiesparchecks/heizcheck/?portal_id=utop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2online.de" TargetMode="External"/><Relationship Id="rId4" Type="http://schemas.openxmlformats.org/officeDocument/2006/relationships/webSettings" Target="webSettings.xml"/><Relationship Id="rId9" Type="http://schemas.openxmlformats.org/officeDocument/2006/relationships/hyperlink" Target="https://utopia.de/ratgeber/richtig-lueften-gegen-schimmel/"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EF50C-6079-432E-A472-ABAA2BCE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5933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S. Becherer</cp:lastModifiedBy>
  <cp:revision>120</cp:revision>
  <cp:lastPrinted>2021-04-30T17:31:00Z</cp:lastPrinted>
  <dcterms:created xsi:type="dcterms:W3CDTF">2020-11-12T13:39:00Z</dcterms:created>
  <dcterms:modified xsi:type="dcterms:W3CDTF">2022-06-05T10:53:00Z</dcterms:modified>
</cp:coreProperties>
</file>