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3A80F196" w14:textId="77777777" w:rsidTr="00593B4C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3C08D931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241B9C5D" w14:textId="77777777" w:rsidTr="00593B4C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C0D796" w14:textId="56FF2BD0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CL </w:t>
            </w:r>
            <w:r w:rsidR="002C7514">
              <w:rPr>
                <w:b/>
                <w:sz w:val="22"/>
                <w:szCs w:val="22"/>
              </w:rPr>
              <w:t xml:space="preserve">Mobilität </w:t>
            </w:r>
            <w:r w:rsidR="00A74318">
              <w:rPr>
                <w:b/>
                <w:sz w:val="22"/>
                <w:szCs w:val="22"/>
              </w:rPr>
              <w:t>Patient</w:t>
            </w:r>
            <w:r w:rsidR="002C7514">
              <w:rPr>
                <w:b/>
                <w:sz w:val="22"/>
                <w:szCs w:val="22"/>
              </w:rPr>
              <w:t>Innen</w:t>
            </w:r>
          </w:p>
        </w:tc>
      </w:tr>
    </w:tbl>
    <w:p w14:paraId="524A73D3" w14:textId="59478F07" w:rsidR="005643C4" w:rsidRDefault="00CF6210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946EFCA" wp14:editId="10012D8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C0B66" w14:textId="77777777" w:rsidR="00593B4C" w:rsidRDefault="00593B4C" w:rsidP="005643C4">
      <w:pPr>
        <w:pStyle w:val="berschrift3"/>
      </w:pPr>
    </w:p>
    <w:p w14:paraId="473CBA3F" w14:textId="77777777" w:rsidR="00593B4C" w:rsidRDefault="00593B4C" w:rsidP="005643C4">
      <w:pPr>
        <w:pStyle w:val="berschrift3"/>
      </w:pPr>
    </w:p>
    <w:p w14:paraId="0C4797B8" w14:textId="3A0223D8" w:rsidR="006F5C7C" w:rsidRDefault="006F5C7C" w:rsidP="006F5C7C">
      <w:pPr>
        <w:rPr>
          <w:kern w:val="2"/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Möglichkeiten, Anfahrtswege der PatientInnen zur Praxis nachhaltig anzubieten, orientieren sich am Wohnort, am Standort der Praxis, dem ÖPNV, Radwegen, vorhandenen Abstellmöglichkeiten, Parkplätzen etc.</w:t>
      </w:r>
    </w:p>
    <w:p w14:paraId="31942358" w14:textId="77777777" w:rsidR="006F5C7C" w:rsidRDefault="006F5C7C" w:rsidP="006F5C7C">
      <w:pPr>
        <w:jc w:val="left"/>
        <w:rPr>
          <w:sz w:val="20"/>
          <w:szCs w:val="20"/>
          <w:lang w:eastAsia="de-DE"/>
        </w:rPr>
      </w:pPr>
    </w:p>
    <w:p w14:paraId="1B1CB4F9" w14:textId="77777777" w:rsidR="006F5C7C" w:rsidRDefault="006F5C7C" w:rsidP="006F5C7C">
      <w:pPr>
        <w:jc w:val="left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Anteil der mobilitätsbedingten CO2-Emissionen im ambulanten Bereich einer Arztpraxis:</w:t>
      </w:r>
      <w:r>
        <w:rPr>
          <w:sz w:val="16"/>
          <w:szCs w:val="16"/>
        </w:rPr>
        <w:t xml:space="preserve">   </w:t>
      </w:r>
    </w:p>
    <w:p w14:paraId="37576B4E" w14:textId="77777777" w:rsidR="006F5C7C" w:rsidRDefault="006F5C7C" w:rsidP="006F5C7C">
      <w:pPr>
        <w:rPr>
          <w:sz w:val="16"/>
          <w:szCs w:val="16"/>
        </w:rPr>
      </w:pPr>
    </w:p>
    <w:p w14:paraId="2FBC67AD" w14:textId="77777777" w:rsidR="006F5C7C" w:rsidRDefault="006F5C7C" w:rsidP="006F5C7C">
      <w:pPr>
        <w:rPr>
          <w:sz w:val="16"/>
          <w:szCs w:val="16"/>
        </w:rPr>
      </w:pPr>
    </w:p>
    <w:p w14:paraId="69E2379B" w14:textId="442E43BB" w:rsidR="006F5C7C" w:rsidRDefault="006F5C7C" w:rsidP="006F5C7C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34A1655" wp14:editId="6F41A39A">
            <wp:extent cx="3893185" cy="2175510"/>
            <wp:effectExtent l="0" t="0" r="12065" b="15240"/>
            <wp:docPr id="3" name="Diagram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7C1465" w14:textId="77777777" w:rsidR="006F5C7C" w:rsidRDefault="006F5C7C" w:rsidP="006F5C7C">
      <w:pPr>
        <w:jc w:val="center"/>
        <w:rPr>
          <w:noProof/>
          <w:lang w:eastAsia="de-DE"/>
        </w:rPr>
      </w:pPr>
    </w:p>
    <w:p w14:paraId="01272D6E" w14:textId="77777777" w:rsidR="006F5C7C" w:rsidRDefault="006F5C7C" w:rsidP="006F5C7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(NHS: vereinfachte Darstellung, publiziert in: </w:t>
      </w:r>
      <w:proofErr w:type="spellStart"/>
      <w:r>
        <w:rPr>
          <w:sz w:val="16"/>
          <w:szCs w:val="16"/>
        </w:rPr>
        <w:t>Terrison</w:t>
      </w:r>
      <w:proofErr w:type="spellEnd"/>
      <w:r>
        <w:rPr>
          <w:sz w:val="16"/>
          <w:szCs w:val="16"/>
        </w:rPr>
        <w:t xml:space="preserve"> et.al. 2021 Lancet Planet Health 5)</w:t>
      </w:r>
    </w:p>
    <w:p w14:paraId="5706740E" w14:textId="77777777" w:rsidR="006F5C7C" w:rsidRDefault="006F5C7C" w:rsidP="006F5C7C">
      <w:pPr>
        <w:rPr>
          <w:sz w:val="20"/>
          <w:szCs w:val="20"/>
          <w:lang w:eastAsia="de-DE"/>
        </w:rPr>
      </w:pPr>
    </w:p>
    <w:p w14:paraId="2D9F258A" w14:textId="77777777" w:rsidR="006F5C7C" w:rsidRDefault="006F5C7C" w:rsidP="006F5C7C">
      <w:pPr>
        <w:rPr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431"/>
        <w:gridCol w:w="1132"/>
      </w:tblGrid>
      <w:tr w:rsidR="006F5C7C" w14:paraId="72AF5D29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FE604" w14:textId="77777777" w:rsidR="006F5C7C" w:rsidRDefault="006F5C7C">
            <w:pPr>
              <w:jc w:val="left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Erreichbarkeit der Praxis per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D7FAD9" w14:textId="77777777" w:rsidR="006F5C7C" w:rsidRDefault="006F5C7C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Ideen/Hilfestellung zu nachhaltiger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F370A" w14:textId="77777777" w:rsidR="006F5C7C" w:rsidRDefault="006F5C7C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erledigt</w:t>
            </w:r>
          </w:p>
        </w:tc>
      </w:tr>
      <w:tr w:rsidR="006F5C7C" w14:paraId="52E28A26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8B4" w14:textId="77777777" w:rsidR="006F5C7C" w:rsidRDefault="006F5C7C">
            <w:pPr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Auto</w:t>
            </w:r>
          </w:p>
          <w:p w14:paraId="2E0D1024" w14:textId="77777777" w:rsidR="006F5C7C" w:rsidRDefault="006F5C7C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0B3F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Gemeinsam mit umliegenden Praxen Fahrdienste nach dem Prinzip Sammeltaxi einrichten</w:t>
            </w:r>
          </w:p>
          <w:p w14:paraId="62894561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auf Ladestationen für E-Autos/E-Bikes in der Umgebung hinweisen</w:t>
            </w:r>
          </w:p>
          <w:p w14:paraId="47377DBE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Video-Sprechstunden anbieten</w:t>
            </w:r>
          </w:p>
          <w:p w14:paraId="36DFC441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Bei immobilen PatientInnen Möglichkeit des Hausbesuchs statt Krankentransport in Erwägung ziehen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079" w14:textId="77777777" w:rsidR="006F5C7C" w:rsidRDefault="006F5C7C">
            <w:pPr>
              <w:rPr>
                <w:sz w:val="18"/>
                <w:szCs w:val="18"/>
                <w:lang w:eastAsia="de-DE"/>
              </w:rPr>
            </w:pPr>
          </w:p>
        </w:tc>
      </w:tr>
      <w:tr w:rsidR="006F5C7C" w14:paraId="0FA530BE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5A0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ÖPNV</w:t>
            </w:r>
          </w:p>
          <w:p w14:paraId="7A10D273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721F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Fahrpläne vom ÖPNV in der Praxis aushängen und regelmäßig aktualisieren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246" w14:textId="77777777" w:rsidR="006F5C7C" w:rsidRDefault="006F5C7C">
            <w:pPr>
              <w:rPr>
                <w:sz w:val="22"/>
                <w:szCs w:val="22"/>
                <w:lang w:eastAsia="de-DE"/>
              </w:rPr>
            </w:pPr>
          </w:p>
        </w:tc>
      </w:tr>
      <w:tr w:rsidR="006F5C7C" w14:paraId="33E0E8CD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F6C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Fahrrad</w:t>
            </w:r>
          </w:p>
          <w:p w14:paraId="232FC721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0F1B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Abschließbare Fahrradständer installieren (lassen)</w:t>
            </w:r>
          </w:p>
          <w:p w14:paraId="730B8201" w14:textId="77777777" w:rsidR="006F5C7C" w:rsidRDefault="006F5C7C" w:rsidP="006F5C7C">
            <w:pPr>
              <w:numPr>
                <w:ilvl w:val="0"/>
                <w:numId w:val="12"/>
              </w:numPr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Patienteninfo (siehe dort) über Co-Benefits mitgeben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2AB" w14:textId="77777777" w:rsidR="006F5C7C" w:rsidRDefault="006F5C7C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6F5C7C" w14:paraId="50818DA3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088" w14:textId="77777777" w:rsidR="006F5C7C" w:rsidRDefault="006F5C7C">
            <w:pPr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Fußweg</w:t>
            </w:r>
          </w:p>
          <w:p w14:paraId="51659600" w14:textId="77777777" w:rsidR="006F5C7C" w:rsidRDefault="006F5C7C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5A9D" w14:textId="77777777" w:rsidR="006F5C7C" w:rsidRDefault="006F5C7C" w:rsidP="006F5C7C">
            <w:pPr>
              <w:numPr>
                <w:ilvl w:val="0"/>
                <w:numId w:val="12"/>
              </w:numPr>
              <w:jc w:val="lef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Patienteninfo (siehe dort) über Co-Benefits mitgeben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FFE" w14:textId="77777777" w:rsidR="006F5C7C" w:rsidRDefault="006F5C7C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6F5C7C" w14:paraId="4A6EB932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824E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E-Roller, E-Bikes,</w:t>
            </w:r>
          </w:p>
          <w:p w14:paraId="0E4AA6E2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Car Sharing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D696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Adressen der nächsten Verleihstationen angeben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1F6" w14:textId="77777777" w:rsidR="006F5C7C" w:rsidRDefault="006F5C7C">
            <w:pPr>
              <w:rPr>
                <w:sz w:val="22"/>
                <w:szCs w:val="22"/>
                <w:lang w:eastAsia="de-DE"/>
              </w:rPr>
            </w:pPr>
          </w:p>
        </w:tc>
      </w:tr>
      <w:tr w:rsidR="006F5C7C" w14:paraId="715821C5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E3F" w14:textId="77777777" w:rsidR="006F5C7C" w:rsidRDefault="006F5C7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Mobilpunkte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4440" w14:textId="77777777" w:rsidR="006F5C7C" w:rsidRDefault="006F5C7C" w:rsidP="006F5C7C">
            <w:pPr>
              <w:numPr>
                <w:ilvl w:val="0"/>
                <w:numId w:val="12"/>
              </w:num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Mobilpunkte (multifunktionale Wartehäuschen) vor Praxen beantragen (ländliche Gegend)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B2A" w14:textId="77777777" w:rsidR="006F5C7C" w:rsidRDefault="006F5C7C">
            <w:pPr>
              <w:rPr>
                <w:sz w:val="22"/>
                <w:szCs w:val="22"/>
                <w:lang w:eastAsia="de-DE"/>
              </w:rPr>
            </w:pPr>
          </w:p>
        </w:tc>
      </w:tr>
      <w:tr w:rsidR="006F5C7C" w14:paraId="2765B212" w14:textId="77777777" w:rsidTr="006F5C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88C3" w14:textId="77777777" w:rsidR="006F5C7C" w:rsidRDefault="006F5C7C">
            <w:pPr>
              <w:rPr>
                <w:sz w:val="22"/>
                <w:szCs w:val="22"/>
                <w:lang w:eastAsia="de-DE"/>
              </w:rPr>
            </w:pPr>
          </w:p>
          <w:p w14:paraId="77CF86F7" w14:textId="77777777" w:rsidR="006F5C7C" w:rsidRDefault="006F5C7C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1AC" w14:textId="77777777" w:rsidR="006F5C7C" w:rsidRDefault="006F5C7C">
            <w:pPr>
              <w:ind w:left="720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BB6" w14:textId="77777777" w:rsidR="006F5C7C" w:rsidRDefault="006F5C7C">
            <w:pPr>
              <w:rPr>
                <w:sz w:val="22"/>
                <w:szCs w:val="22"/>
                <w:lang w:eastAsia="de-DE"/>
              </w:rPr>
            </w:pPr>
          </w:p>
        </w:tc>
      </w:tr>
    </w:tbl>
    <w:p w14:paraId="1AF9CFA9" w14:textId="1A43B952" w:rsidR="00C15AEE" w:rsidRDefault="00C15AEE" w:rsidP="00C15AEE"/>
    <w:p w14:paraId="33293DBB" w14:textId="5031F896" w:rsidR="006F5C7C" w:rsidRDefault="006F5C7C" w:rsidP="00C15AEE"/>
    <w:p w14:paraId="281A818A" w14:textId="1BE845F4" w:rsidR="006F5C7C" w:rsidRDefault="006F5C7C" w:rsidP="00C15AEE"/>
    <w:p w14:paraId="7CA034D9" w14:textId="753B1242" w:rsidR="00C15AEE" w:rsidRDefault="00C15AEE" w:rsidP="00C15AEE"/>
    <w:p w14:paraId="76386C9A" w14:textId="77777777" w:rsidR="00781093" w:rsidRDefault="00781093" w:rsidP="00C15AE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5118BDB9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90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7050FB13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991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05BF1EA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A3C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E8E" w14:textId="580529B2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C15AEE">
              <w:rPr>
                <w:b/>
                <w:bCs/>
                <w:sz w:val="16"/>
                <w:szCs w:val="16"/>
              </w:rPr>
              <w:t xml:space="preserve">Mobilität </w:t>
            </w:r>
            <w:r w:rsidR="006F5C7C">
              <w:rPr>
                <w:b/>
                <w:bCs/>
                <w:sz w:val="16"/>
                <w:szCs w:val="16"/>
              </w:rPr>
              <w:t>Patient</w:t>
            </w:r>
            <w:r w:rsidR="00C15AEE">
              <w:rPr>
                <w:b/>
                <w:bCs/>
                <w:sz w:val="16"/>
                <w:szCs w:val="16"/>
              </w:rPr>
              <w:t>Innen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4A7A4E40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3D333F32" w14:textId="77777777" w:rsidR="00A32631" w:rsidRDefault="00A32631" w:rsidP="00781093">
      <w:pPr>
        <w:spacing w:line="360" w:lineRule="auto"/>
        <w:ind w:left="357" w:hanging="357"/>
      </w:pPr>
    </w:p>
    <w:sectPr w:rsidR="00A32631" w:rsidSect="00593B4C">
      <w:headerReference w:type="default" r:id="rId10"/>
      <w:footerReference w:type="first" r:id="rId11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82D1" w14:textId="77777777" w:rsidR="001A73F3" w:rsidRDefault="001A73F3">
      <w:r>
        <w:separator/>
      </w:r>
    </w:p>
  </w:endnote>
  <w:endnote w:type="continuationSeparator" w:id="0">
    <w:p w14:paraId="04CCB564" w14:textId="77777777" w:rsidR="001A73F3" w:rsidRDefault="001A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F71D" w14:textId="77777777" w:rsidR="00781093" w:rsidRDefault="00781093" w:rsidP="0078109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bookmarkStart w:id="0" w:name="_Hlk105321537"/>
    <w:r w:rsidRPr="00BE7F52">
      <w:rPr>
        <w:sz w:val="16"/>
        <w:szCs w:val="16"/>
      </w:rPr>
      <w:t xml:space="preserve">Datum: </w:t>
    </w:r>
    <w:r>
      <w:rPr>
        <w:sz w:val="16"/>
        <w:szCs w:val="16"/>
      </w:rPr>
      <w:t>07</w:t>
    </w:r>
    <w:r w:rsidRPr="00BE7F52">
      <w:rPr>
        <w:sz w:val="16"/>
        <w:szCs w:val="16"/>
      </w:rPr>
      <w:t>.</w:t>
    </w:r>
    <w:r>
      <w:rPr>
        <w:sz w:val="16"/>
        <w:szCs w:val="16"/>
      </w:rPr>
      <w:t>01</w:t>
    </w:r>
    <w:r w:rsidRPr="00BE7F52">
      <w:rPr>
        <w:sz w:val="16"/>
        <w:szCs w:val="16"/>
      </w:rPr>
      <w:t>.202</w:t>
    </w:r>
    <w:r>
      <w:rPr>
        <w:sz w:val="16"/>
        <w:szCs w:val="16"/>
      </w:rPr>
      <w:t>2</w:t>
    </w:r>
  </w:p>
  <w:p w14:paraId="5393FCA9" w14:textId="77777777" w:rsidR="00781093" w:rsidRPr="00115108" w:rsidRDefault="00781093" w:rsidP="0078109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bookmarkEnd w:id="0"/>
  <w:p w14:paraId="6500A204" w14:textId="77777777" w:rsidR="00FD6C04" w:rsidRPr="00781093" w:rsidRDefault="00FD6C04" w:rsidP="00781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6522" w14:textId="77777777" w:rsidR="001A73F3" w:rsidRDefault="001A73F3">
      <w:r>
        <w:separator/>
      </w:r>
    </w:p>
  </w:footnote>
  <w:footnote w:type="continuationSeparator" w:id="0">
    <w:p w14:paraId="41802861" w14:textId="77777777" w:rsidR="001A73F3" w:rsidRDefault="001A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F02" w14:textId="6E0DB27F" w:rsidR="00FD6C04" w:rsidRDefault="00FD6C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758C"/>
    <w:multiLevelType w:val="hybridMultilevel"/>
    <w:tmpl w:val="AEC8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E47E5"/>
    <w:multiLevelType w:val="hybridMultilevel"/>
    <w:tmpl w:val="74C4287A"/>
    <w:lvl w:ilvl="0" w:tplc="0D9093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96591043">
    <w:abstractNumId w:val="0"/>
  </w:num>
  <w:num w:numId="2" w16cid:durableId="1451898646">
    <w:abstractNumId w:val="1"/>
  </w:num>
  <w:num w:numId="3" w16cid:durableId="2100365739">
    <w:abstractNumId w:val="2"/>
  </w:num>
  <w:num w:numId="4" w16cid:durableId="1595895144">
    <w:abstractNumId w:val="5"/>
  </w:num>
  <w:num w:numId="5" w16cid:durableId="201477380">
    <w:abstractNumId w:val="7"/>
  </w:num>
  <w:num w:numId="6" w16cid:durableId="1358852064">
    <w:abstractNumId w:val="4"/>
  </w:num>
  <w:num w:numId="7" w16cid:durableId="562913684">
    <w:abstractNumId w:val="6"/>
  </w:num>
  <w:num w:numId="8" w16cid:durableId="2024239253">
    <w:abstractNumId w:val="3"/>
  </w:num>
  <w:num w:numId="9" w16cid:durableId="873148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3452179">
    <w:abstractNumId w:val="8"/>
  </w:num>
  <w:num w:numId="11" w16cid:durableId="864639285">
    <w:abstractNumId w:val="9"/>
  </w:num>
  <w:num w:numId="12" w16cid:durableId="1151286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A680A"/>
    <w:rsid w:val="000D115C"/>
    <w:rsid w:val="000E0FFD"/>
    <w:rsid w:val="000F3A5E"/>
    <w:rsid w:val="0010320B"/>
    <w:rsid w:val="0013033F"/>
    <w:rsid w:val="00161072"/>
    <w:rsid w:val="001644C5"/>
    <w:rsid w:val="00187459"/>
    <w:rsid w:val="001A73F3"/>
    <w:rsid w:val="001B24CE"/>
    <w:rsid w:val="001B263C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2C7514"/>
    <w:rsid w:val="0030622B"/>
    <w:rsid w:val="00314DEB"/>
    <w:rsid w:val="00330609"/>
    <w:rsid w:val="003367DF"/>
    <w:rsid w:val="003451CC"/>
    <w:rsid w:val="003730AB"/>
    <w:rsid w:val="003754B8"/>
    <w:rsid w:val="003832F9"/>
    <w:rsid w:val="00384777"/>
    <w:rsid w:val="00385DD1"/>
    <w:rsid w:val="00392170"/>
    <w:rsid w:val="003A369C"/>
    <w:rsid w:val="003A6FA7"/>
    <w:rsid w:val="003B2650"/>
    <w:rsid w:val="003E1E60"/>
    <w:rsid w:val="00402AB7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0C25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93B4C"/>
    <w:rsid w:val="005A16BB"/>
    <w:rsid w:val="005B34A0"/>
    <w:rsid w:val="005C7409"/>
    <w:rsid w:val="005D1D77"/>
    <w:rsid w:val="005F470C"/>
    <w:rsid w:val="005F772C"/>
    <w:rsid w:val="005F7FE5"/>
    <w:rsid w:val="00615EFE"/>
    <w:rsid w:val="00635E5D"/>
    <w:rsid w:val="00652482"/>
    <w:rsid w:val="0066751A"/>
    <w:rsid w:val="006915BC"/>
    <w:rsid w:val="00691E3B"/>
    <w:rsid w:val="006C4598"/>
    <w:rsid w:val="006D7273"/>
    <w:rsid w:val="006E271A"/>
    <w:rsid w:val="006E40ED"/>
    <w:rsid w:val="006E5BEC"/>
    <w:rsid w:val="006F5C7C"/>
    <w:rsid w:val="007166B3"/>
    <w:rsid w:val="00734295"/>
    <w:rsid w:val="007460D7"/>
    <w:rsid w:val="00781093"/>
    <w:rsid w:val="007A32B5"/>
    <w:rsid w:val="007C4F68"/>
    <w:rsid w:val="007E1B4C"/>
    <w:rsid w:val="0081100C"/>
    <w:rsid w:val="008341D9"/>
    <w:rsid w:val="0083457F"/>
    <w:rsid w:val="00860C0C"/>
    <w:rsid w:val="008717AA"/>
    <w:rsid w:val="008844BF"/>
    <w:rsid w:val="008A6054"/>
    <w:rsid w:val="008B05AA"/>
    <w:rsid w:val="008E0C48"/>
    <w:rsid w:val="008F161D"/>
    <w:rsid w:val="00913895"/>
    <w:rsid w:val="009232F7"/>
    <w:rsid w:val="00936DBF"/>
    <w:rsid w:val="00946417"/>
    <w:rsid w:val="00952B8D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74318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80263"/>
    <w:rsid w:val="00B95187"/>
    <w:rsid w:val="00BA10FA"/>
    <w:rsid w:val="00BD6D92"/>
    <w:rsid w:val="00C15AEE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CF6210"/>
    <w:rsid w:val="00D316DF"/>
    <w:rsid w:val="00D43879"/>
    <w:rsid w:val="00D51523"/>
    <w:rsid w:val="00D51EE8"/>
    <w:rsid w:val="00D56E5D"/>
    <w:rsid w:val="00D62900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5A13"/>
    <w:rsid w:val="00F87809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F2DF3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81093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Users\Susanne\Desktop\AKDermaplastik\Presseartikel\JDDG\Susanne%20Saha\Grafik%20JDD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563342082239699"/>
          <c:y val="0.40705170214715097"/>
          <c:w val="0.31817760279965002"/>
          <c:h val="0.51254959163971303"/>
        </c:manualLayout>
      </c:layout>
      <c:pieChart>
        <c:varyColors val="1"/>
        <c:ser>
          <c:idx val="0"/>
          <c:order val="0"/>
          <c:spPr>
            <a:ln w="190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"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E3-4D07-BCB1-2094D5909E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"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E3-4D07-BCB1-2094D5909E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"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6E3-4D07-BCB1-2094D5909E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">
                <a:solidFill>
                  <a:schemeClr val="tx1"/>
                </a:solidFill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6E3-4D07-BCB1-2094D5909E57}"/>
              </c:ext>
            </c:extLst>
          </c:dPt>
          <c:dLbls>
            <c:dLbl>
              <c:idx val="0"/>
              <c:layout>
                <c:manualLayout>
                  <c:x val="1.38888888888889E-2"/>
                  <c:y val="-9.84433686376481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E3-4D07-BCB1-2094D5909E57}"/>
                </c:ext>
              </c:extLst>
            </c:dLbl>
            <c:dLbl>
              <c:idx val="1"/>
              <c:layout>
                <c:manualLayout>
                  <c:x val="-1.94444444444445E-2"/>
                  <c:y val="-4.47469857443854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E3-4D07-BCB1-2094D5909E57}"/>
                </c:ext>
              </c:extLst>
            </c:dLbl>
            <c:dLbl>
              <c:idx val="2"/>
              <c:layout>
                <c:manualLayout>
                  <c:x val="-8.3333333333333297E-3"/>
                  <c:y val="4.47469857443854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E3-4D07-BCB1-2094D5909E57}"/>
                </c:ext>
              </c:extLst>
            </c:dLbl>
            <c:dLbl>
              <c:idx val="3"/>
              <c:layout>
                <c:manualLayout>
                  <c:x val="3.6111111111111101E-2"/>
                  <c:y val="-2.2373492872192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E3-4D07-BCB1-2094D5909E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Tabelle1!$A$1:$A$4</c:f>
              <c:strCache>
                <c:ptCount val="4"/>
                <c:pt idx="0">
                  <c:v>Medikamente</c:v>
                </c:pt>
                <c:pt idx="1">
                  <c:v>Einkauf</c:v>
                </c:pt>
                <c:pt idx="2">
                  <c:v>Mobilität</c:v>
                </c:pt>
                <c:pt idx="3">
                  <c:v>Gebäude</c:v>
                </c:pt>
              </c:strCache>
            </c:strRef>
          </c:cat>
          <c:val>
            <c:numRef>
              <c:f>Tabelle1!$B$1:$B$4</c:f>
              <c:numCache>
                <c:formatCode>0.00%</c:formatCode>
                <c:ptCount val="4"/>
                <c:pt idx="0">
                  <c:v>0.59699999999999998</c:v>
                </c:pt>
                <c:pt idx="1">
                  <c:v>0.22800000000000001</c:v>
                </c:pt>
                <c:pt idx="2">
                  <c:v>0.106</c:v>
                </c:pt>
                <c:pt idx="3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E3-4D07-BCB1-2094D5909E5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0.13964</cdr:x>
      <cdr:y>0.82036</cdr:y>
    </cdr:from>
    <cdr:to>
      <cdr:x>0.65265</cdr:x>
      <cdr:y>0.95944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638434" y="2328333"/>
          <a:ext cx="2345495" cy="394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de-DE" sz="1100"/>
        </a:p>
      </cdr:txBody>
    </cdr:sp>
  </cdr:relSizeAnchor>
  <cdr:relSizeAnchor xmlns:cdr="http://schemas.openxmlformats.org/drawingml/2006/chartDrawing">
    <cdr:from>
      <cdr:x>0.25651</cdr:x>
      <cdr:y>0</cdr:y>
    </cdr:from>
    <cdr:to>
      <cdr:x>0.69269</cdr:x>
      <cdr:y>0.19552</cdr:y>
    </cdr:to>
    <cdr:sp macro="" textlink="">
      <cdr:nvSpPr>
        <cdr:cNvPr id="4" name="Textfeld 3"/>
        <cdr:cNvSpPr txBox="1"/>
      </cdr:nvSpPr>
      <cdr:spPr>
        <a:xfrm xmlns:a="http://schemas.openxmlformats.org/drawingml/2006/main">
          <a:off x="1172748" y="0"/>
          <a:ext cx="1994244" cy="5549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de-DE" sz="1100" b="1"/>
            <a:t>Treibhausgasemissionen</a:t>
          </a:r>
          <a:r>
            <a:rPr lang="de-DE" sz="1100" b="1" baseline="0"/>
            <a:t> einer durchschnittlichen Arztpraxis</a:t>
          </a:r>
          <a:endParaRPr lang="de-DE" sz="1100" b="1"/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376F-06E1-479C-B3C6-5C270CC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1389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20</cp:revision>
  <cp:lastPrinted>2012-09-24T09:29:00Z</cp:lastPrinted>
  <dcterms:created xsi:type="dcterms:W3CDTF">2021-09-04T10:32:00Z</dcterms:created>
  <dcterms:modified xsi:type="dcterms:W3CDTF">2022-06-05T11:04:00Z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